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247" w:rsidRPr="00256912" w:rsidRDefault="00190247" w:rsidP="00190247">
      <w:pPr>
        <w:jc w:val="center"/>
        <w:rPr>
          <w:rFonts w:eastAsia="Arial Unicode MS"/>
          <w:smallCaps/>
          <w:lang w:val="en-GB"/>
        </w:rPr>
      </w:pPr>
      <w:bookmarkStart w:id="0" w:name="_GoBack"/>
      <w:bookmarkEnd w:id="0"/>
    </w:p>
    <w:p w:rsidR="00190247" w:rsidRDefault="00190247" w:rsidP="00190247">
      <w:pPr>
        <w:jc w:val="center"/>
        <w:rPr>
          <w:rFonts w:eastAsia="Arial Unicode MS"/>
          <w:b/>
          <w:smallCaps/>
          <w:szCs w:val="32"/>
          <w:lang w:val="en-GB"/>
        </w:rPr>
      </w:pPr>
    </w:p>
    <w:p w:rsidR="00190247" w:rsidRPr="00865C77" w:rsidRDefault="00190247" w:rsidP="00190247">
      <w:pPr>
        <w:jc w:val="center"/>
        <w:rPr>
          <w:rFonts w:eastAsia="Arial Unicode MS"/>
          <w:b/>
          <w:smallCaps/>
          <w:sz w:val="28"/>
          <w:szCs w:val="32"/>
          <w:lang w:val="en-GB"/>
        </w:rPr>
      </w:pPr>
      <w:r w:rsidRPr="00256912">
        <w:rPr>
          <w:rFonts w:eastAsia="Arial Unicode MS"/>
          <w:b/>
          <w:smallCaps/>
          <w:szCs w:val="32"/>
          <w:lang w:val="en-GB"/>
        </w:rPr>
        <w:t xml:space="preserve"> </w:t>
      </w:r>
      <w:r w:rsidR="006006F3">
        <w:rPr>
          <w:rFonts w:eastAsia="Arial Unicode MS"/>
          <w:b/>
          <w:smallCaps/>
          <w:sz w:val="28"/>
          <w:szCs w:val="32"/>
          <w:lang w:val="en-GB"/>
        </w:rPr>
        <w:t>Module 6 – Projects /2</w:t>
      </w:r>
    </w:p>
    <w:p w:rsidR="006006F3" w:rsidRDefault="006006F3" w:rsidP="00190247">
      <w:pPr>
        <w:pStyle w:val="Brdtekst"/>
        <w:jc w:val="center"/>
        <w:outlineLvl w:val="0"/>
        <w:rPr>
          <w:rFonts w:ascii="Times New Roman" w:hAnsi="Times New Roman"/>
          <w:b/>
          <w:sz w:val="28"/>
          <w:lang w:val="en-GB"/>
        </w:rPr>
      </w:pPr>
    </w:p>
    <w:p w:rsidR="006006F3" w:rsidRDefault="006006F3" w:rsidP="00190247">
      <w:pPr>
        <w:pStyle w:val="Brdtekst"/>
        <w:jc w:val="center"/>
        <w:outlineLvl w:val="0"/>
        <w:rPr>
          <w:rFonts w:ascii="Times New Roman" w:hAnsi="Times New Roman"/>
          <w:b/>
          <w:sz w:val="28"/>
          <w:lang w:val="en-GB"/>
        </w:rPr>
      </w:pPr>
    </w:p>
    <w:p w:rsidR="00190247" w:rsidRPr="00865C77" w:rsidRDefault="00190247" w:rsidP="00190247">
      <w:pPr>
        <w:pStyle w:val="Brdtekst"/>
        <w:jc w:val="center"/>
        <w:outlineLvl w:val="0"/>
        <w:rPr>
          <w:rFonts w:ascii="Times New Roman" w:hAnsi="Times New Roman"/>
          <w:b/>
          <w:sz w:val="28"/>
          <w:lang w:val="en-GB"/>
        </w:rPr>
      </w:pPr>
      <w:r w:rsidRPr="00865C77">
        <w:rPr>
          <w:rFonts w:ascii="Times New Roman" w:hAnsi="Times New Roman"/>
          <w:b/>
          <w:sz w:val="28"/>
          <w:lang w:val="en-GB"/>
        </w:rPr>
        <w:t>PROJECT SCREENING</w:t>
      </w:r>
    </w:p>
    <w:p w:rsidR="00190247" w:rsidRDefault="00190247" w:rsidP="00190247">
      <w:pPr>
        <w:pStyle w:val="Brdtekst"/>
        <w:jc w:val="both"/>
        <w:rPr>
          <w:rFonts w:ascii="Times New Roman" w:hAnsi="Times New Roman"/>
          <w:b/>
          <w:sz w:val="24"/>
          <w:lang w:val="en-GB"/>
        </w:rPr>
      </w:pPr>
    </w:p>
    <w:p w:rsidR="00190247" w:rsidRDefault="00190247" w:rsidP="00190247">
      <w:pPr>
        <w:pStyle w:val="Brdtekst"/>
        <w:jc w:val="both"/>
        <w:rPr>
          <w:rFonts w:ascii="Times New Roman" w:hAnsi="Times New Roman"/>
          <w:b/>
          <w:sz w:val="24"/>
          <w:lang w:val="en-GB"/>
        </w:rPr>
      </w:pPr>
    </w:p>
    <w:p w:rsidR="00190247" w:rsidRDefault="00190247" w:rsidP="00190247">
      <w:pPr>
        <w:pStyle w:val="Brdtekst"/>
        <w:jc w:val="both"/>
        <w:rPr>
          <w:rFonts w:ascii="Times New Roman" w:hAnsi="Times New Roman"/>
          <w:b/>
          <w:sz w:val="24"/>
          <w:lang w:val="en-GB"/>
        </w:rPr>
      </w:pPr>
      <w:r w:rsidRPr="00256912">
        <w:rPr>
          <w:rFonts w:ascii="Times New Roman" w:hAnsi="Times New Roman"/>
          <w:b/>
          <w:sz w:val="24"/>
          <w:lang w:val="en-GB"/>
        </w:rPr>
        <w:t>Introduction</w:t>
      </w:r>
    </w:p>
    <w:p w:rsidR="00E40ACC" w:rsidRDefault="00E40ACC" w:rsidP="00190247">
      <w:pPr>
        <w:pStyle w:val="Brdtekst"/>
        <w:jc w:val="both"/>
        <w:rPr>
          <w:rFonts w:ascii="Times New Roman" w:hAnsi="Times New Roman"/>
          <w:b/>
          <w:sz w:val="24"/>
          <w:lang w:val="en-GB"/>
        </w:rPr>
      </w:pPr>
    </w:p>
    <w:p w:rsidR="00190247" w:rsidRPr="000F3C94" w:rsidRDefault="00190247" w:rsidP="00190247">
      <w:pPr>
        <w:pStyle w:val="Brdtekst"/>
        <w:jc w:val="both"/>
        <w:rPr>
          <w:rFonts w:ascii="Times New Roman" w:hAnsi="Times New Roman"/>
          <w:sz w:val="24"/>
          <w:lang w:val="en-GB"/>
        </w:rPr>
      </w:pPr>
      <w:r>
        <w:rPr>
          <w:rFonts w:ascii="Times New Roman" w:hAnsi="Times New Roman"/>
          <w:sz w:val="24"/>
          <w:lang w:val="en-GB"/>
        </w:rPr>
        <w:t xml:space="preserve">During the identification phase all projects should be screened to determine their potential </w:t>
      </w:r>
      <w:r w:rsidRPr="000F3C94">
        <w:rPr>
          <w:rFonts w:ascii="Times New Roman" w:hAnsi="Times New Roman"/>
          <w:sz w:val="24"/>
          <w:u w:val="single"/>
          <w:lang w:val="en-GB"/>
        </w:rPr>
        <w:t>impact on</w:t>
      </w:r>
      <w:r>
        <w:rPr>
          <w:rFonts w:ascii="Times New Roman" w:hAnsi="Times New Roman"/>
          <w:sz w:val="24"/>
          <w:lang w:val="en-GB"/>
        </w:rPr>
        <w:t xml:space="preserve"> the environment and for </w:t>
      </w:r>
      <w:r>
        <w:rPr>
          <w:rFonts w:ascii="Times New Roman" w:hAnsi="Times New Roman"/>
          <w:sz w:val="24"/>
          <w:u w:val="single"/>
          <w:lang w:val="en-GB"/>
        </w:rPr>
        <w:t xml:space="preserve">exposure and sensitivity to </w:t>
      </w:r>
      <w:r w:rsidRPr="000F3C94">
        <w:rPr>
          <w:rFonts w:ascii="Times New Roman" w:hAnsi="Times New Roman"/>
          <w:sz w:val="24"/>
          <w:u w:val="single"/>
          <w:lang w:val="en-GB"/>
        </w:rPr>
        <w:t>climate change</w:t>
      </w:r>
      <w:r>
        <w:rPr>
          <w:rFonts w:ascii="Times New Roman" w:hAnsi="Times New Roman"/>
          <w:sz w:val="24"/>
          <w:lang w:val="en-GB"/>
        </w:rPr>
        <w:t xml:space="preserve">. For impact the screening process will determine if an Environmental Impact Assessment is required or if other actions are needed during the formulation phase. For climate change, screening will help identify the degree of climate-related risk the project is subject to and how to respond to these during formulation. Screening may also identify ‘opportunities’ to improve the project and the sustainability of its outcomes.  </w:t>
      </w:r>
    </w:p>
    <w:p w:rsidR="00190247" w:rsidRDefault="00190247" w:rsidP="00190247">
      <w:pPr>
        <w:jc w:val="both"/>
        <w:rPr>
          <w:b/>
          <w:szCs w:val="20"/>
          <w:lang w:val="en-GB" w:eastAsia="en-GB"/>
        </w:rPr>
      </w:pPr>
    </w:p>
    <w:p w:rsidR="00190247" w:rsidRDefault="00190247" w:rsidP="00190247">
      <w:pPr>
        <w:jc w:val="both"/>
        <w:rPr>
          <w:rFonts w:cs="Arial"/>
          <w:lang w:val="en-GB"/>
        </w:rPr>
      </w:pPr>
    </w:p>
    <w:p w:rsidR="00190247" w:rsidRDefault="00190247" w:rsidP="00190247">
      <w:pPr>
        <w:jc w:val="both"/>
        <w:rPr>
          <w:rFonts w:cs="Arial"/>
          <w:b/>
          <w:lang w:val="en-GB"/>
        </w:rPr>
      </w:pPr>
      <w:r w:rsidRPr="00984FDF">
        <w:rPr>
          <w:rFonts w:cs="Arial"/>
          <w:b/>
          <w:lang w:val="en-GB"/>
        </w:rPr>
        <w:t xml:space="preserve">Instructions </w:t>
      </w:r>
    </w:p>
    <w:p w:rsidR="00190247" w:rsidRDefault="00190247" w:rsidP="00190247">
      <w:pPr>
        <w:jc w:val="both"/>
        <w:rPr>
          <w:rFonts w:cs="Arial"/>
          <w:b/>
          <w:lang w:val="en-GB"/>
        </w:rPr>
      </w:pPr>
    </w:p>
    <w:p w:rsidR="00190247" w:rsidRDefault="00190247" w:rsidP="00190247">
      <w:pPr>
        <w:jc w:val="both"/>
        <w:rPr>
          <w:rFonts w:cs="Arial"/>
          <w:lang w:val="en-GB"/>
        </w:rPr>
      </w:pPr>
      <w:r>
        <w:rPr>
          <w:rFonts w:cs="Arial"/>
          <w:lang w:val="en-GB"/>
        </w:rPr>
        <w:t xml:space="preserve">Rapidly review the information below.  General background information an illustrative photo and map are provided for Kiribati in the Pacific followed by details on a Water Supply and Sanitation Project. </w:t>
      </w:r>
    </w:p>
    <w:p w:rsidR="00190247" w:rsidRDefault="00190247" w:rsidP="00190247">
      <w:pPr>
        <w:jc w:val="both"/>
        <w:rPr>
          <w:rFonts w:cs="Arial"/>
          <w:lang w:val="en-GB"/>
        </w:rPr>
      </w:pPr>
    </w:p>
    <w:p w:rsidR="00190247" w:rsidRDefault="00190247" w:rsidP="00190247">
      <w:pPr>
        <w:jc w:val="both"/>
        <w:rPr>
          <w:rFonts w:cs="Arial"/>
          <w:lang w:val="en-GB"/>
        </w:rPr>
      </w:pPr>
      <w:r>
        <w:rPr>
          <w:rFonts w:cs="Arial"/>
          <w:lang w:val="en-GB"/>
        </w:rPr>
        <w:t xml:space="preserve">Then use Annex 7 in the Guidelines to screen this project. The results of the screening process should be recorded in the form given in Part 3, page </w:t>
      </w:r>
      <w:r w:rsidR="006006F3">
        <w:rPr>
          <w:rFonts w:cs="Arial"/>
          <w:lang w:val="en-GB"/>
        </w:rPr>
        <w:t>49</w:t>
      </w:r>
      <w:r>
        <w:rPr>
          <w:rFonts w:cs="Arial"/>
          <w:lang w:val="en-GB"/>
        </w:rPr>
        <w:t xml:space="preserve"> of Annex 7 which will be </w:t>
      </w:r>
      <w:proofErr w:type="gramStart"/>
      <w:r>
        <w:rPr>
          <w:rFonts w:cs="Arial"/>
          <w:lang w:val="en-GB"/>
        </w:rPr>
        <w:t>annexed  to</w:t>
      </w:r>
      <w:proofErr w:type="gramEnd"/>
      <w:r>
        <w:rPr>
          <w:rFonts w:cs="Arial"/>
          <w:lang w:val="en-GB"/>
        </w:rPr>
        <w:t xml:space="preserve"> the Project Identification Fiche. </w:t>
      </w: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both"/>
        <w:rPr>
          <w:rFonts w:cs="Arial"/>
          <w:lang w:val="en-GB"/>
        </w:rPr>
      </w:pPr>
    </w:p>
    <w:p w:rsidR="00190247" w:rsidRDefault="00190247" w:rsidP="00190247">
      <w:pPr>
        <w:jc w:val="center"/>
        <w:rPr>
          <w:rFonts w:cs="Arial"/>
          <w:lang w:val="en-GB"/>
        </w:rPr>
      </w:pPr>
      <w:r w:rsidRPr="00DF1A9B">
        <w:rPr>
          <w:rFonts w:cs="Arial"/>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214.5pt">
            <v:imagedata r:id="rId7" o:title="Kiribati 2"/>
          </v:shape>
        </w:pict>
      </w:r>
    </w:p>
    <w:p w:rsidR="00190247" w:rsidRDefault="00190247"/>
    <w:p w:rsidR="00190247" w:rsidRDefault="00190247">
      <w:r>
        <w:pict>
          <v:shape id="_x0000_i1026" type="#_x0000_t75" style="width:453pt;height:201pt">
            <v:imagedata r:id="rId8" o:title="Map"/>
          </v:shape>
        </w:pict>
      </w:r>
    </w:p>
    <w:p w:rsidR="00190247" w:rsidRDefault="00190247"/>
    <w:p w:rsidR="00190247" w:rsidRPr="005052F0" w:rsidRDefault="00190247" w:rsidP="00190247">
      <w:pPr>
        <w:widowControl w:val="0"/>
        <w:autoSpaceDE w:val="0"/>
        <w:autoSpaceDN w:val="0"/>
        <w:adjustRightInd w:val="0"/>
        <w:spacing w:line="360" w:lineRule="atLeast"/>
        <w:rPr>
          <w:rFonts w:cs="Arial"/>
          <w:b/>
          <w:bCs/>
          <w:spacing w:val="20"/>
          <w:kern w:val="1"/>
          <w:szCs w:val="28"/>
          <w:lang w:val="en-US"/>
        </w:rPr>
      </w:pPr>
      <w:r w:rsidRPr="005052F0">
        <w:rPr>
          <w:rFonts w:cs="Arial"/>
          <w:b/>
          <w:bCs/>
          <w:spacing w:val="20"/>
          <w:kern w:val="1"/>
          <w:szCs w:val="28"/>
          <w:lang w:val="en-US"/>
        </w:rPr>
        <w:t>Background</w:t>
      </w:r>
    </w:p>
    <w:p w:rsidR="00190247" w:rsidRPr="005052F0" w:rsidRDefault="00190247" w:rsidP="00190247">
      <w:pPr>
        <w:spacing w:line="360" w:lineRule="auto"/>
        <w:rPr>
          <w:rFonts w:cs="Arial"/>
          <w:kern w:val="1"/>
          <w:szCs w:val="26"/>
          <w:lang w:val="en-US"/>
        </w:rPr>
      </w:pPr>
      <w:r w:rsidRPr="005052F0">
        <w:rPr>
          <w:rFonts w:cs="Arial"/>
          <w:kern w:val="1"/>
          <w:szCs w:val="26"/>
          <w:lang w:val="en-US"/>
        </w:rPr>
        <w:t>Kiribati (pronounced </w:t>
      </w:r>
      <w:r w:rsidRPr="005052F0">
        <w:rPr>
          <w:rFonts w:cs="Arial"/>
          <w:i/>
          <w:iCs/>
          <w:kern w:val="1"/>
          <w:szCs w:val="26"/>
          <w:lang w:val="en-US"/>
        </w:rPr>
        <w:t>KIRR-i-bas</w:t>
      </w:r>
      <w:r w:rsidRPr="005052F0">
        <w:rPr>
          <w:rFonts w:cs="Arial"/>
          <w:kern w:val="1"/>
          <w:szCs w:val="26"/>
          <w:lang w:val="en-US"/>
        </w:rPr>
        <w:t>), officially the Republic of Kiribati, is an island nation located in the central tropical Pacific Ocean. It is composed of 32 atolls and one raised coral island, dispersed over 3,500,000 square km straddling the equator, and bordering the International Date Line to the east. The name Kiribati is the local pronunciation of "Gilberts", derived from the main island chain, the Gilbert Islands. Kiribati became independent from the United Kingdom in 1979. It is a member of the Commonwealth of Nations, the IMF and the World Bank, and became a full member of the United Nations in 1999.</w:t>
      </w:r>
    </w:p>
    <w:p w:rsidR="00190247" w:rsidRPr="005052F0" w:rsidRDefault="00190247" w:rsidP="00190247">
      <w:pPr>
        <w:rPr>
          <w:rFonts w:cs="Arial"/>
          <w:kern w:val="1"/>
          <w:szCs w:val="26"/>
          <w:lang w:val="en-US"/>
        </w:rPr>
      </w:pPr>
    </w:p>
    <w:p w:rsidR="006006F3" w:rsidRDefault="006006F3" w:rsidP="00190247">
      <w:pPr>
        <w:widowControl w:val="0"/>
        <w:autoSpaceDE w:val="0"/>
        <w:autoSpaceDN w:val="0"/>
        <w:adjustRightInd w:val="0"/>
        <w:spacing w:after="120" w:line="360" w:lineRule="atLeast"/>
        <w:rPr>
          <w:rFonts w:cs="Arial"/>
          <w:szCs w:val="26"/>
          <w:lang w:val="en-US"/>
        </w:rPr>
      </w:pPr>
    </w:p>
    <w:p w:rsidR="00190247" w:rsidRPr="005052F0" w:rsidRDefault="00190247" w:rsidP="00190247">
      <w:pPr>
        <w:widowControl w:val="0"/>
        <w:autoSpaceDE w:val="0"/>
        <w:autoSpaceDN w:val="0"/>
        <w:adjustRightInd w:val="0"/>
        <w:spacing w:after="120" w:line="360" w:lineRule="atLeast"/>
        <w:rPr>
          <w:rFonts w:cs="Arial"/>
          <w:szCs w:val="26"/>
          <w:lang w:val="en-US"/>
        </w:rPr>
      </w:pPr>
      <w:r w:rsidRPr="005052F0">
        <w:rPr>
          <w:rFonts w:cs="Arial"/>
          <w:szCs w:val="26"/>
          <w:lang w:val="en-US"/>
        </w:rPr>
        <w:lastRenderedPageBreak/>
        <w:t>Total land are</w:t>
      </w:r>
      <w:r>
        <w:rPr>
          <w:rFonts w:cs="Arial"/>
          <w:szCs w:val="26"/>
          <w:lang w:val="en-US"/>
        </w:rPr>
        <w:t>a</w:t>
      </w:r>
      <w:r w:rsidRPr="005052F0">
        <w:rPr>
          <w:rFonts w:cs="Arial"/>
          <w:szCs w:val="26"/>
          <w:lang w:val="en-US"/>
        </w:rPr>
        <w:t xml:space="preserve"> is 811 sq km; this includes three island groups - Gilbert Islands, Line Islands, Phoenix Islands.</w:t>
      </w:r>
    </w:p>
    <w:p w:rsidR="00190247" w:rsidRPr="005052F0" w:rsidRDefault="00190247" w:rsidP="00190247">
      <w:pPr>
        <w:widowControl w:val="0"/>
        <w:autoSpaceDE w:val="0"/>
        <w:autoSpaceDN w:val="0"/>
        <w:adjustRightInd w:val="0"/>
        <w:spacing w:after="120" w:line="360" w:lineRule="atLeast"/>
        <w:rPr>
          <w:rFonts w:cs="Arial"/>
          <w:szCs w:val="26"/>
          <w:lang w:val="en-US"/>
        </w:rPr>
      </w:pPr>
      <w:r w:rsidRPr="005052F0">
        <w:rPr>
          <w:rFonts w:cs="Arial"/>
          <w:szCs w:val="26"/>
          <w:lang w:val="en-US"/>
        </w:rPr>
        <w:t>The total coastline is: 1,143 km.</w:t>
      </w:r>
    </w:p>
    <w:p w:rsidR="00190247" w:rsidRPr="005052F0" w:rsidRDefault="00190247" w:rsidP="00190247">
      <w:pPr>
        <w:widowControl w:val="0"/>
        <w:autoSpaceDE w:val="0"/>
        <w:autoSpaceDN w:val="0"/>
        <w:adjustRightInd w:val="0"/>
        <w:spacing w:line="360" w:lineRule="atLeast"/>
        <w:rPr>
          <w:rFonts w:cs="Arial"/>
          <w:b/>
          <w:bCs/>
          <w:spacing w:val="20"/>
          <w:kern w:val="1"/>
          <w:szCs w:val="28"/>
          <w:lang w:val="en-US"/>
        </w:rPr>
      </w:pPr>
      <w:r w:rsidRPr="005052F0">
        <w:rPr>
          <w:rFonts w:cs="Arial"/>
          <w:b/>
          <w:bCs/>
          <w:spacing w:val="20"/>
          <w:kern w:val="1"/>
          <w:szCs w:val="28"/>
          <w:lang w:val="en-US"/>
        </w:rPr>
        <w:t>Climate</w:t>
      </w:r>
    </w:p>
    <w:p w:rsidR="00190247" w:rsidRPr="005052F0" w:rsidRDefault="00190247" w:rsidP="00190247">
      <w:pPr>
        <w:widowControl w:val="0"/>
        <w:autoSpaceDE w:val="0"/>
        <w:autoSpaceDN w:val="0"/>
        <w:adjustRightInd w:val="0"/>
        <w:spacing w:after="120" w:line="360" w:lineRule="atLeast"/>
        <w:rPr>
          <w:rFonts w:cs="Arial"/>
          <w:kern w:val="1"/>
          <w:szCs w:val="26"/>
          <w:lang w:val="en-US"/>
        </w:rPr>
      </w:pPr>
      <w:proofErr w:type="gramStart"/>
      <w:r w:rsidRPr="005052F0">
        <w:rPr>
          <w:rFonts w:cs="Arial"/>
          <w:kern w:val="1"/>
          <w:szCs w:val="26"/>
          <w:lang w:val="en-US"/>
        </w:rPr>
        <w:t>Tropical; marine, hot and humid, moderated by trade winds.</w:t>
      </w:r>
      <w:proofErr w:type="gramEnd"/>
    </w:p>
    <w:p w:rsidR="00190247" w:rsidRPr="005052F0" w:rsidRDefault="00190247" w:rsidP="00190247">
      <w:pPr>
        <w:widowControl w:val="0"/>
        <w:autoSpaceDE w:val="0"/>
        <w:autoSpaceDN w:val="0"/>
        <w:adjustRightInd w:val="0"/>
        <w:spacing w:line="360" w:lineRule="atLeast"/>
        <w:rPr>
          <w:rFonts w:cs="Arial"/>
          <w:b/>
          <w:bCs/>
          <w:spacing w:val="20"/>
          <w:kern w:val="1"/>
          <w:szCs w:val="28"/>
          <w:lang w:val="en-US"/>
        </w:rPr>
      </w:pPr>
      <w:r w:rsidRPr="005052F0">
        <w:rPr>
          <w:rFonts w:cs="Arial"/>
          <w:b/>
          <w:bCs/>
          <w:spacing w:val="20"/>
          <w:kern w:val="1"/>
          <w:szCs w:val="28"/>
          <w:lang w:val="en-US"/>
        </w:rPr>
        <w:t>Demographics</w:t>
      </w:r>
    </w:p>
    <w:p w:rsidR="00190247" w:rsidRPr="005052F0" w:rsidRDefault="00190247" w:rsidP="00190247">
      <w:pPr>
        <w:widowControl w:val="0"/>
        <w:autoSpaceDE w:val="0"/>
        <w:autoSpaceDN w:val="0"/>
        <w:adjustRightInd w:val="0"/>
        <w:spacing w:after="120" w:line="360" w:lineRule="atLeast"/>
        <w:rPr>
          <w:rFonts w:cs="Arial"/>
          <w:kern w:val="1"/>
          <w:szCs w:val="26"/>
          <w:lang w:val="en-US"/>
        </w:rPr>
      </w:pPr>
      <w:r w:rsidRPr="005052F0">
        <w:rPr>
          <w:rFonts w:cs="Arial"/>
          <w:kern w:val="1"/>
          <w:szCs w:val="26"/>
          <w:lang w:val="en-US"/>
        </w:rPr>
        <w:t xml:space="preserve">21 of the 33 islands are inhabited. The population is 112,850 (July 2009 </w:t>
      </w:r>
      <w:proofErr w:type="gramStart"/>
      <w:r w:rsidRPr="005052F0">
        <w:rPr>
          <w:rFonts w:cs="Arial"/>
          <w:kern w:val="1"/>
          <w:szCs w:val="26"/>
          <w:lang w:val="en-US"/>
        </w:rPr>
        <w:t>est</w:t>
      </w:r>
      <w:proofErr w:type="gramEnd"/>
      <w:r w:rsidRPr="005052F0">
        <w:rPr>
          <w:rFonts w:cs="Arial"/>
          <w:kern w:val="1"/>
          <w:szCs w:val="26"/>
          <w:lang w:val="en-US"/>
        </w:rPr>
        <w:t>.).</w:t>
      </w:r>
    </w:p>
    <w:p w:rsidR="00190247" w:rsidRPr="005052F0" w:rsidRDefault="00190247" w:rsidP="00190247">
      <w:pPr>
        <w:widowControl w:val="0"/>
        <w:autoSpaceDE w:val="0"/>
        <w:autoSpaceDN w:val="0"/>
        <w:adjustRightInd w:val="0"/>
        <w:spacing w:line="360" w:lineRule="atLeast"/>
        <w:rPr>
          <w:rFonts w:cs="Arial"/>
          <w:b/>
          <w:bCs/>
          <w:spacing w:val="20"/>
          <w:kern w:val="1"/>
          <w:szCs w:val="28"/>
          <w:lang w:val="en-US"/>
        </w:rPr>
      </w:pPr>
      <w:r w:rsidRPr="005052F0">
        <w:rPr>
          <w:rFonts w:cs="Arial"/>
          <w:b/>
          <w:bCs/>
          <w:spacing w:val="20"/>
          <w:kern w:val="1"/>
          <w:szCs w:val="28"/>
          <w:lang w:val="en-US"/>
        </w:rPr>
        <w:t>Economy</w:t>
      </w:r>
    </w:p>
    <w:p w:rsidR="00190247" w:rsidRPr="005052F0" w:rsidRDefault="00190247" w:rsidP="00190247">
      <w:pPr>
        <w:widowControl w:val="0"/>
        <w:autoSpaceDE w:val="0"/>
        <w:autoSpaceDN w:val="0"/>
        <w:adjustRightInd w:val="0"/>
        <w:spacing w:after="120" w:line="360" w:lineRule="atLeast"/>
        <w:rPr>
          <w:rFonts w:cs="Arial"/>
          <w:kern w:val="22"/>
          <w:szCs w:val="26"/>
          <w:lang w:val="en-US"/>
        </w:rPr>
      </w:pPr>
      <w:r w:rsidRPr="005052F0">
        <w:rPr>
          <w:rFonts w:cs="Arial"/>
          <w:kern w:val="22"/>
          <w:szCs w:val="26"/>
          <w:lang w:val="en-US"/>
        </w:rPr>
        <w:t>Kiribati is one of the world's poorest countries. It has few natural resources. Commercially viable phosphate deposits were exhausted at the time of independence. Copra and fish now represent the bulk of production and exports. Tourism provides more than one-fifth of GDP.</w:t>
      </w:r>
    </w:p>
    <w:p w:rsidR="00190247" w:rsidRPr="005052F0" w:rsidRDefault="00190247" w:rsidP="00190247">
      <w:pPr>
        <w:rPr>
          <w:kern w:val="22"/>
        </w:rPr>
      </w:pPr>
      <w:r w:rsidRPr="005052F0">
        <w:rPr>
          <w:rFonts w:cs="Arial"/>
          <w:kern w:val="22"/>
          <w:szCs w:val="26"/>
          <w:lang w:val="en-US"/>
        </w:rPr>
        <w:t>In 1956 Kiribati established a sovereign wealth fund to act as a store of wealth for the country's earnings from phosphate mining.</w:t>
      </w:r>
    </w:p>
    <w:p w:rsidR="00190247" w:rsidRDefault="00190247">
      <w:pPr>
        <w:sectPr w:rsidR="00190247" w:rsidSect="00190247">
          <w:headerReference w:type="default" r:id="rId9"/>
          <w:footerReference w:type="default" r:id="rId10"/>
          <w:headerReference w:type="first" r:id="rId11"/>
          <w:pgSz w:w="11906" w:h="16838" w:code="9"/>
          <w:pgMar w:top="1871" w:right="1418" w:bottom="1418" w:left="1418" w:header="709" w:footer="709" w:gutter="0"/>
          <w:cols w:space="708"/>
          <w:titlePg/>
          <w:docGrid w:linePitch="360"/>
        </w:sectPr>
      </w:pPr>
    </w:p>
    <w:p w:rsidR="00190247" w:rsidRPr="00567333" w:rsidRDefault="00190247">
      <w:pPr>
        <w:pStyle w:val="Fichedinformationtitre"/>
        <w:rPr>
          <w:rFonts w:ascii="Calibri" w:hAnsi="Calibri"/>
          <w:bCs/>
          <w:kern w:val="32"/>
          <w:sz w:val="32"/>
          <w:szCs w:val="32"/>
          <w:u w:val="none"/>
          <w:lang w:val="en-GB" w:eastAsia="fr-FR"/>
        </w:rPr>
      </w:pPr>
      <w:r w:rsidRPr="00567333">
        <w:rPr>
          <w:lang w:val="en-GB"/>
        </w:rPr>
        <w:lastRenderedPageBreak/>
        <w:t>Kiribati Water Supply and Sanitation Project</w:t>
      </w:r>
      <w:r w:rsidRPr="00567333">
        <w:rPr>
          <w:rFonts w:ascii="Calibri" w:hAnsi="Calibri"/>
          <w:bCs/>
          <w:kern w:val="32"/>
          <w:sz w:val="32"/>
          <w:szCs w:val="32"/>
          <w:u w:val="none"/>
          <w:lang w:val="en-GB" w:eastAsia="fr-FR"/>
        </w:rPr>
        <w:t xml:space="preserve"> </w:t>
      </w:r>
    </w:p>
    <w:p w:rsidR="00190247" w:rsidRPr="00567333" w:rsidRDefault="00190247" w:rsidP="00190247">
      <w:pPr>
        <w:pStyle w:val="Overskrift1"/>
        <w:tabs>
          <w:tab w:val="num" w:pos="850"/>
        </w:tabs>
        <w:spacing w:before="120" w:after="120"/>
        <w:ind w:left="851" w:hanging="851"/>
        <w:jc w:val="both"/>
        <w:rPr>
          <w:lang w:val="en-GB"/>
        </w:rPr>
      </w:pPr>
      <w:r w:rsidRPr="00567333">
        <w:rPr>
          <w:lang w:val="en-GB"/>
        </w:rPr>
        <w:t>Identification</w:t>
      </w:r>
    </w:p>
    <w:tbl>
      <w:tblPr>
        <w:tblW w:w="9311" w:type="dxa"/>
        <w:tblLayout w:type="fixed"/>
        <w:tblLook w:val="01E0" w:firstRow="1" w:lastRow="1" w:firstColumn="1" w:lastColumn="1" w:noHBand="0" w:noVBand="0"/>
      </w:tblPr>
      <w:tblGrid>
        <w:gridCol w:w="919"/>
        <w:gridCol w:w="2098"/>
        <w:gridCol w:w="1051"/>
        <w:gridCol w:w="960"/>
        <w:gridCol w:w="4283"/>
      </w:tblGrid>
      <w:tr w:rsidR="00190247" w:rsidRPr="00567333">
        <w:tc>
          <w:tcPr>
            <w:tcW w:w="919" w:type="dxa"/>
            <w:tcBorders>
              <w:top w:val="nil"/>
              <w:left w:val="nil"/>
              <w:bottom w:val="nil"/>
              <w:right w:val="single" w:sz="4" w:space="0" w:color="auto"/>
            </w:tcBorders>
          </w:tcPr>
          <w:p w:rsidR="00190247" w:rsidRPr="00567333" w:rsidRDefault="00190247">
            <w:pPr>
              <w:pStyle w:val="Text1"/>
              <w:spacing w:before="60" w:after="60"/>
              <w:ind w:left="0"/>
              <w:jc w:val="left"/>
              <w:rPr>
                <w:lang w:val="en-GB" w:eastAsia="de-DE"/>
              </w:rPr>
            </w:pPr>
          </w:p>
        </w:tc>
        <w:tc>
          <w:tcPr>
            <w:tcW w:w="2098"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Title/Number</w:t>
            </w:r>
          </w:p>
        </w:tc>
        <w:tc>
          <w:tcPr>
            <w:tcW w:w="6294" w:type="dxa"/>
            <w:gridSpan w:val="3"/>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Water and Sanitation for Outer Islands (Phase I)  /  2009/021-182</w:t>
            </w:r>
          </w:p>
        </w:tc>
      </w:tr>
      <w:tr w:rsidR="00190247" w:rsidRPr="00567333">
        <w:tc>
          <w:tcPr>
            <w:tcW w:w="919" w:type="dxa"/>
            <w:tcBorders>
              <w:top w:val="nil"/>
              <w:left w:val="nil"/>
              <w:bottom w:val="nil"/>
              <w:right w:val="single" w:sz="4" w:space="0" w:color="auto"/>
            </w:tcBorders>
          </w:tcPr>
          <w:p w:rsidR="00190247" w:rsidRPr="00567333" w:rsidRDefault="00190247">
            <w:pPr>
              <w:pStyle w:val="Text1"/>
              <w:spacing w:before="60" w:after="60"/>
              <w:ind w:left="0"/>
              <w:jc w:val="left"/>
              <w:rPr>
                <w:lang w:val="en-GB" w:eastAsia="de-DE"/>
              </w:rPr>
            </w:pPr>
          </w:p>
        </w:tc>
        <w:tc>
          <w:tcPr>
            <w:tcW w:w="2098"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Total cost</w:t>
            </w:r>
          </w:p>
        </w:tc>
        <w:tc>
          <w:tcPr>
            <w:tcW w:w="6294" w:type="dxa"/>
            <w:gridSpan w:val="3"/>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i/>
                <w:sz w:val="22"/>
                <w:lang w:val="en-GB" w:eastAsia="de-DE"/>
              </w:rPr>
            </w:pPr>
            <w:r w:rsidRPr="00567333">
              <w:rPr>
                <w:sz w:val="22"/>
                <w:lang w:val="en-GB"/>
              </w:rPr>
              <w:t>EC contribution </w:t>
            </w:r>
            <w:r w:rsidRPr="00567333">
              <w:rPr>
                <w:i/>
                <w:sz w:val="22"/>
                <w:lang w:val="en-GB"/>
              </w:rPr>
              <w:t xml:space="preserve">: </w:t>
            </w:r>
            <w:r w:rsidRPr="00567333">
              <w:rPr>
                <w:sz w:val="22"/>
                <w:lang w:val="en-GB"/>
              </w:rPr>
              <w:t xml:space="preserve">3.950M€ </w:t>
            </w:r>
            <w:r w:rsidRPr="00567333">
              <w:rPr>
                <w:i/>
                <w:sz w:val="22"/>
                <w:lang w:val="en-GB"/>
              </w:rPr>
              <w:t xml:space="preserve">(31% of IP) </w:t>
            </w:r>
          </w:p>
        </w:tc>
      </w:tr>
      <w:tr w:rsidR="00190247" w:rsidRPr="00567333">
        <w:tc>
          <w:tcPr>
            <w:tcW w:w="919" w:type="dxa"/>
            <w:tcBorders>
              <w:top w:val="nil"/>
              <w:left w:val="nil"/>
              <w:bottom w:val="nil"/>
              <w:right w:val="single" w:sz="4" w:space="0" w:color="auto"/>
            </w:tcBorders>
          </w:tcPr>
          <w:p w:rsidR="00190247" w:rsidRPr="00567333" w:rsidRDefault="00190247">
            <w:pPr>
              <w:pStyle w:val="Text1"/>
              <w:spacing w:before="60" w:after="60"/>
              <w:ind w:left="0"/>
              <w:jc w:val="left"/>
              <w:rPr>
                <w:lang w:val="en-GB" w:eastAsia="de-DE"/>
              </w:rPr>
            </w:pPr>
          </w:p>
        </w:tc>
        <w:tc>
          <w:tcPr>
            <w:tcW w:w="2098"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Aid method / Method of implementation</w:t>
            </w:r>
          </w:p>
        </w:tc>
        <w:tc>
          <w:tcPr>
            <w:tcW w:w="6294" w:type="dxa"/>
            <w:gridSpan w:val="3"/>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rPr>
                <w:sz w:val="22"/>
                <w:lang w:val="en-GB" w:eastAsia="de-DE"/>
              </w:rPr>
            </w:pPr>
            <w:r w:rsidRPr="00567333">
              <w:rPr>
                <w:sz w:val="22"/>
                <w:lang w:val="en-GB"/>
              </w:rPr>
              <w:t>Project approach</w:t>
            </w:r>
            <w:r w:rsidRPr="00567333">
              <w:rPr>
                <w:i/>
                <w:sz w:val="22"/>
                <w:lang w:val="en-GB"/>
              </w:rPr>
              <w:t xml:space="preserve"> – </w:t>
            </w:r>
            <w:r w:rsidRPr="00567333">
              <w:rPr>
                <w:sz w:val="22"/>
                <w:lang w:val="en-GB"/>
              </w:rPr>
              <w:t xml:space="preserve">Decentralised management </w:t>
            </w:r>
          </w:p>
        </w:tc>
      </w:tr>
      <w:tr w:rsidR="00190247" w:rsidRPr="00567333">
        <w:tc>
          <w:tcPr>
            <w:tcW w:w="919" w:type="dxa"/>
            <w:tcBorders>
              <w:top w:val="nil"/>
              <w:left w:val="nil"/>
              <w:bottom w:val="nil"/>
              <w:right w:val="single" w:sz="4" w:space="0" w:color="auto"/>
            </w:tcBorders>
          </w:tcPr>
          <w:p w:rsidR="00190247" w:rsidRPr="00567333" w:rsidRDefault="00190247">
            <w:pPr>
              <w:pStyle w:val="Text1"/>
              <w:spacing w:before="60" w:after="60"/>
              <w:ind w:left="0"/>
              <w:jc w:val="left"/>
              <w:rPr>
                <w:lang w:val="en-GB" w:eastAsia="de-DE"/>
              </w:rPr>
            </w:pPr>
          </w:p>
        </w:tc>
        <w:tc>
          <w:tcPr>
            <w:tcW w:w="2098"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DAC-code</w:t>
            </w:r>
          </w:p>
        </w:tc>
        <w:tc>
          <w:tcPr>
            <w:tcW w:w="1051"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center"/>
              <w:rPr>
                <w:sz w:val="22"/>
                <w:lang w:val="en-GB" w:eastAsia="de-DE"/>
              </w:rPr>
            </w:pPr>
            <w:r w:rsidRPr="00567333">
              <w:rPr>
                <w:sz w:val="22"/>
                <w:lang w:val="en-GB"/>
              </w:rPr>
              <w:t>14030</w:t>
            </w:r>
          </w:p>
        </w:tc>
        <w:tc>
          <w:tcPr>
            <w:tcW w:w="960"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Sector</w:t>
            </w:r>
            <w:r w:rsidRPr="00567333">
              <w:rPr>
                <w:i/>
                <w:sz w:val="22"/>
                <w:lang w:val="en-GB"/>
              </w:rPr>
              <w:t xml:space="preserve"> </w:t>
            </w:r>
          </w:p>
        </w:tc>
        <w:tc>
          <w:tcPr>
            <w:tcW w:w="4283" w:type="dxa"/>
            <w:tcBorders>
              <w:top w:val="single" w:sz="4" w:space="0" w:color="auto"/>
              <w:left w:val="single" w:sz="4" w:space="0" w:color="auto"/>
              <w:bottom w:val="single" w:sz="4" w:space="0" w:color="auto"/>
              <w:right w:val="single" w:sz="4" w:space="0" w:color="auto"/>
            </w:tcBorders>
          </w:tcPr>
          <w:p w:rsidR="00190247" w:rsidRPr="00567333" w:rsidRDefault="00190247">
            <w:pPr>
              <w:pStyle w:val="Text1"/>
              <w:spacing w:before="60" w:after="60"/>
              <w:ind w:left="0"/>
              <w:jc w:val="left"/>
              <w:rPr>
                <w:sz w:val="22"/>
                <w:lang w:val="en-GB" w:eastAsia="de-DE"/>
              </w:rPr>
            </w:pPr>
            <w:r w:rsidRPr="00567333">
              <w:rPr>
                <w:sz w:val="22"/>
                <w:lang w:val="en-GB"/>
              </w:rPr>
              <w:t>Basic Water Supply and Basic Sanitation</w:t>
            </w:r>
          </w:p>
        </w:tc>
      </w:tr>
    </w:tbl>
    <w:p w:rsidR="00190247" w:rsidRPr="00567333" w:rsidRDefault="00190247" w:rsidP="00190247">
      <w:pPr>
        <w:pStyle w:val="Overskrift1"/>
        <w:tabs>
          <w:tab w:val="num" w:pos="850"/>
        </w:tabs>
        <w:spacing w:after="0"/>
        <w:ind w:left="851" w:hanging="851"/>
        <w:jc w:val="both"/>
        <w:rPr>
          <w:lang w:val="en-GB" w:eastAsia="de-DE"/>
        </w:rPr>
      </w:pPr>
      <w:r w:rsidRPr="00567333">
        <w:rPr>
          <w:lang w:val="en-GB"/>
        </w:rPr>
        <w:t>Rationale</w:t>
      </w:r>
    </w:p>
    <w:p w:rsidR="00190247" w:rsidRPr="00567333" w:rsidRDefault="00190247" w:rsidP="00190247">
      <w:pPr>
        <w:pStyle w:val="Overskrift2"/>
        <w:numPr>
          <w:ilvl w:val="1"/>
          <w:numId w:val="0"/>
        </w:numPr>
        <w:tabs>
          <w:tab w:val="left" w:pos="840"/>
        </w:tabs>
        <w:spacing w:before="60" w:after="0"/>
        <w:ind w:left="851" w:hanging="851"/>
        <w:jc w:val="both"/>
        <w:rPr>
          <w:lang w:val="en-GB"/>
        </w:rPr>
      </w:pPr>
      <w:r w:rsidRPr="00567333">
        <w:rPr>
          <w:lang w:val="en-GB"/>
        </w:rPr>
        <w:t>Sector context</w:t>
      </w:r>
    </w:p>
    <w:p w:rsidR="00190247" w:rsidRPr="001E6D68" w:rsidRDefault="00190247">
      <w:pPr>
        <w:spacing w:before="60"/>
        <w:rPr>
          <w:sz w:val="22"/>
          <w:lang w:val="en-GB"/>
        </w:rPr>
      </w:pPr>
      <w:r w:rsidRPr="001E6D68">
        <w:rPr>
          <w:sz w:val="22"/>
          <w:lang w:val="en-GB"/>
        </w:rPr>
        <w:t>Kiribati National Water Resources Policy 2009 (NWRP) and its accompanying 10 year National Water Resources Implementation Plan (NWRIP) are Cabinet responses to wide-spread community concerns about the availability and quality of freshwater raised in consultations throughout the Gilbert Group of islands in 2003-5. The World Health Organisation identifies infant mortalities due to water-borne diseases as extremely high in Kiribati. This project is a direct response to the NWRP priorities.</w:t>
      </w:r>
    </w:p>
    <w:p w:rsidR="00190247" w:rsidRPr="001E6D68" w:rsidRDefault="00190247">
      <w:pPr>
        <w:spacing w:before="60"/>
        <w:rPr>
          <w:sz w:val="22"/>
          <w:lang w:val="en-GB"/>
        </w:rPr>
      </w:pPr>
      <w:r w:rsidRPr="001E6D68">
        <w:rPr>
          <w:sz w:val="22"/>
          <w:lang w:val="en-GB"/>
        </w:rPr>
        <w:t>The NWRP was built on previous decisions and initiatives, including the Cabinet decision in 2004 to make all outer island water supplies sustainable. It complements the Kiribati Development Plan (KDP) 2008-11 and the 1977 Public Utilities Ordinance and is relevant to the Government’s (GoK) policies on developing Growth Centres in atolls beyond Tarawa (1994) and on  Adaptation to Climate Change (2005). The latter is apposite given the predicted impacts of sea-level rise on land area and fresh groundwater availability.</w:t>
      </w:r>
    </w:p>
    <w:p w:rsidR="00190247" w:rsidRPr="001E6D68" w:rsidRDefault="00190247">
      <w:pPr>
        <w:widowControl w:val="0"/>
        <w:spacing w:before="60"/>
        <w:rPr>
          <w:lang w:val="en-GB"/>
        </w:rPr>
      </w:pPr>
      <w:r w:rsidRPr="001E6D68">
        <w:rPr>
          <w:sz w:val="22"/>
          <w:lang w:val="en-GB"/>
        </w:rPr>
        <w:t xml:space="preserve"> The vital roles of women, commerce, local government, non-government organisations (NGOs) and churches in water are recognised in the NWRP, which specifies that these groups all have a responsibility for ensuring implementation of policy. The NWRP is an integrated approach to water management, and states that implementation will be overseen by the multi-agency National Water and Sanitation Coordination Committee (NWSCC) which reports through the Ministry of Public Works and Utilities (MPWU) directly to Cabinet</w:t>
      </w:r>
      <w:r w:rsidRPr="001E6D68">
        <w:rPr>
          <w:rFonts w:ascii="Arial" w:hAnsi="Arial"/>
          <w:sz w:val="22"/>
          <w:lang w:val="en-GB"/>
        </w:rPr>
        <w:t>. T</w:t>
      </w:r>
      <w:r w:rsidRPr="001E6D68">
        <w:rPr>
          <w:sz w:val="22"/>
          <w:lang w:val="en-GB"/>
        </w:rPr>
        <w:t>he NWRP recognises safe water and sanitation practices are intimately linked and foreshadows the development of complementary national sanitation policy</w:t>
      </w:r>
      <w:r w:rsidRPr="001E6D68">
        <w:rPr>
          <w:lang w:val="en-GB"/>
        </w:rPr>
        <w:t>.</w:t>
      </w:r>
    </w:p>
    <w:p w:rsidR="00190247" w:rsidRPr="001E6D68" w:rsidRDefault="00190247" w:rsidP="00190247">
      <w:pPr>
        <w:pStyle w:val="Overskrift2"/>
        <w:keepNext w:val="0"/>
        <w:widowControl w:val="0"/>
        <w:numPr>
          <w:ilvl w:val="1"/>
          <w:numId w:val="0"/>
        </w:numPr>
        <w:tabs>
          <w:tab w:val="left" w:pos="840"/>
        </w:tabs>
        <w:spacing w:before="60" w:after="0"/>
        <w:ind w:left="851" w:hanging="851"/>
        <w:jc w:val="both"/>
        <w:rPr>
          <w:lang w:val="en-GB"/>
        </w:rPr>
      </w:pPr>
      <w:r w:rsidRPr="001E6D68">
        <w:rPr>
          <w:lang w:val="en-GB"/>
        </w:rPr>
        <w:t>Lessons learnt</w:t>
      </w:r>
    </w:p>
    <w:p w:rsidR="00190247" w:rsidRPr="001E6D68" w:rsidRDefault="00190247">
      <w:pPr>
        <w:widowControl w:val="0"/>
        <w:spacing w:before="60"/>
        <w:rPr>
          <w:sz w:val="22"/>
          <w:lang w:val="en-GB"/>
        </w:rPr>
      </w:pPr>
      <w:r w:rsidRPr="001E6D68">
        <w:rPr>
          <w:sz w:val="22"/>
          <w:lang w:val="en-GB"/>
        </w:rPr>
        <w:t>Kiribati has over 30 years experience in major donor-funded water and sewerage projects including: the Australian International Assistance Bureau’s Tarawa Water and Sewerage Project (1978-86) ; the UNDP Integrated Atoll Development Program (1987) ; the UNDTCD  Draft 10 Year Master Plan (1992) ; the UNDP/UNCDF-OICWSP (1990-5) Outer Island (OI) Water Supply Project in the Gilbert Group; the AusAID funded Kiritimati Water Supply and Sanitation Project (1997-2002); and the $US15 M ADB Tarawa-based Sanitation, Public Health and Environment Project (2000-2005). These projects, costing tens of millions of dollars, have had mixed and in many cases limited successes.</w:t>
      </w:r>
    </w:p>
    <w:p w:rsidR="00190247" w:rsidRPr="001E6D68" w:rsidRDefault="00190247">
      <w:pPr>
        <w:widowControl w:val="0"/>
        <w:spacing w:before="60"/>
        <w:rPr>
          <w:sz w:val="22"/>
          <w:lang w:val="en-GB"/>
        </w:rPr>
      </w:pPr>
    </w:p>
    <w:p w:rsidR="00190247" w:rsidRPr="001E6D68" w:rsidRDefault="00190247">
      <w:pPr>
        <w:widowControl w:val="0"/>
        <w:spacing w:before="60"/>
        <w:rPr>
          <w:sz w:val="22"/>
          <w:lang w:val="en-GB"/>
        </w:rPr>
      </w:pPr>
      <w:r w:rsidRPr="001E6D68">
        <w:rPr>
          <w:sz w:val="22"/>
          <w:lang w:val="en-GB"/>
        </w:rPr>
        <w:t>An extensive background review of these projects and other issues prior to the NWRP and NWRIP in 2008 concluded that the main challenges to the sustainability of outer island and rural water and sanitation systems are: lack of local community engagement in, ownership and maintenance of water and sanitation projects; limited agency and local capacity; failure to recognise and address connected water and land ownership issues; limited understanding of the unique and fragile nature of fresh groundwater in atolls; managing highly dispersed island communities through centralised bureaucracies; agencies with conflicting agendas; the limitations of separate contracted design</w:t>
      </w:r>
      <w:r w:rsidRPr="001E6D68">
        <w:rPr>
          <w:lang w:val="en-GB"/>
        </w:rPr>
        <w:t xml:space="preserve"> </w:t>
      </w:r>
      <w:r w:rsidRPr="001E6D68">
        <w:rPr>
          <w:sz w:val="22"/>
          <w:lang w:val="en-GB"/>
        </w:rPr>
        <w:t xml:space="preserve">and </w:t>
      </w:r>
      <w:r w:rsidRPr="001E6D68">
        <w:rPr>
          <w:sz w:val="22"/>
          <w:lang w:val="en-GB"/>
        </w:rPr>
        <w:lastRenderedPageBreak/>
        <w:t>construct projects; a lack of training and mentoring of island staff; limited resources; and</w:t>
      </w:r>
      <w:r w:rsidRPr="001E6D68">
        <w:rPr>
          <w:lang w:val="en-GB"/>
        </w:rPr>
        <w:t xml:space="preserve"> </w:t>
      </w:r>
      <w:r w:rsidRPr="001E6D68">
        <w:rPr>
          <w:sz w:val="22"/>
          <w:lang w:val="en-GB"/>
        </w:rPr>
        <w:t>lengthy delays in maintenance.</w:t>
      </w:r>
    </w:p>
    <w:p w:rsidR="00190247" w:rsidRPr="001E6D68" w:rsidRDefault="00190247">
      <w:pPr>
        <w:widowControl w:val="0"/>
        <w:spacing w:before="60"/>
        <w:rPr>
          <w:sz w:val="22"/>
          <w:lang w:val="en-GB"/>
        </w:rPr>
      </w:pPr>
    </w:p>
    <w:p w:rsidR="00190247" w:rsidRPr="001E6D68" w:rsidRDefault="00190247">
      <w:pPr>
        <w:widowControl w:val="0"/>
        <w:spacing w:before="60"/>
        <w:rPr>
          <w:sz w:val="22"/>
          <w:lang w:val="en-GB"/>
        </w:rPr>
      </w:pPr>
      <w:r w:rsidRPr="001E6D68">
        <w:rPr>
          <w:sz w:val="22"/>
          <w:lang w:val="en-GB"/>
        </w:rPr>
        <w:t xml:space="preserve">The on-going EU EDF9 Improvement of Health Services in the Outer Islands Project provides valuable lessons in delivering infrastructure projects to OI communities. It used a Project Management Unit as the implementation agency to deliver contracted outcomes, which included consultation with and training of local councils and communities, combined design and build approach, using local contracts, engagement of local labour and maintain a core works supervision team. It has endeavoured to foster local ownership of the local infrastructure. </w:t>
      </w:r>
    </w:p>
    <w:p w:rsidR="00190247" w:rsidRPr="001E6D68" w:rsidRDefault="00190247">
      <w:pPr>
        <w:widowControl w:val="0"/>
        <w:spacing w:before="60"/>
        <w:rPr>
          <w:sz w:val="22"/>
          <w:lang w:val="en-GB"/>
        </w:rPr>
      </w:pPr>
    </w:p>
    <w:p w:rsidR="00190247" w:rsidRPr="001E6D68" w:rsidRDefault="00190247">
      <w:pPr>
        <w:widowControl w:val="0"/>
        <w:spacing w:before="60"/>
        <w:rPr>
          <w:sz w:val="22"/>
          <w:lang w:val="en-GB"/>
        </w:rPr>
      </w:pPr>
      <w:r w:rsidRPr="001E6D68">
        <w:rPr>
          <w:sz w:val="22"/>
          <w:lang w:val="en-GB"/>
        </w:rPr>
        <w:t xml:space="preserve">In addition, the Kiribati Solar Energy Company (KSEC), since 1992, has provided electricity generated from renewable energy sources </w:t>
      </w:r>
      <w:proofErr w:type="gramStart"/>
      <w:r w:rsidRPr="001E6D68">
        <w:rPr>
          <w:sz w:val="22"/>
          <w:lang w:val="en-GB"/>
        </w:rPr>
        <w:t>in  OIs</w:t>
      </w:r>
      <w:proofErr w:type="gramEnd"/>
      <w:r w:rsidRPr="001E6D68">
        <w:rPr>
          <w:sz w:val="22"/>
          <w:lang w:val="en-GB"/>
        </w:rPr>
        <w:t xml:space="preserve"> by charging a monthly fee. This provides a model for operational and maintenance cost recovery in the water supply to outer islands.</w:t>
      </w:r>
    </w:p>
    <w:p w:rsidR="00190247" w:rsidRPr="001E6D68" w:rsidRDefault="00190247">
      <w:pPr>
        <w:widowControl w:val="0"/>
        <w:spacing w:before="60"/>
        <w:rPr>
          <w:sz w:val="22"/>
          <w:lang w:val="en-GB"/>
        </w:rPr>
      </w:pPr>
    </w:p>
    <w:p w:rsidR="00190247" w:rsidRPr="001E6D68" w:rsidRDefault="00190247">
      <w:pPr>
        <w:widowControl w:val="0"/>
        <w:spacing w:before="60"/>
        <w:rPr>
          <w:sz w:val="22"/>
          <w:lang w:val="en-GB"/>
        </w:rPr>
      </w:pPr>
      <w:r w:rsidRPr="001E6D68">
        <w:rPr>
          <w:sz w:val="22"/>
          <w:lang w:val="en-GB"/>
        </w:rPr>
        <w:t xml:space="preserve">The Ministry of Health and Medical Services has established local level </w:t>
      </w:r>
      <w:r w:rsidRPr="001E6D68">
        <w:rPr>
          <w:i/>
          <w:sz w:val="22"/>
          <w:lang w:val="en-GB"/>
        </w:rPr>
        <w:t xml:space="preserve">Kamwengaraoi </w:t>
      </w:r>
      <w:r w:rsidRPr="001E6D68">
        <w:rPr>
          <w:sz w:val="22"/>
          <w:lang w:val="en-GB"/>
        </w:rPr>
        <w:t>health and hygiene committees which operate at the household/village level which could form the basis of village water and sanitation committees. The umbrella NGO KANGO also operates at the village level.</w:t>
      </w:r>
    </w:p>
    <w:p w:rsidR="00190247" w:rsidRPr="001E6D68" w:rsidRDefault="00190247">
      <w:pPr>
        <w:widowControl w:val="0"/>
        <w:spacing w:before="60"/>
        <w:rPr>
          <w:sz w:val="22"/>
          <w:lang w:val="en-GB"/>
        </w:rPr>
      </w:pPr>
    </w:p>
    <w:p w:rsidR="00190247" w:rsidRPr="001E6D68" w:rsidRDefault="00190247" w:rsidP="00190247">
      <w:pPr>
        <w:pStyle w:val="Overskrift2"/>
        <w:keepNext w:val="0"/>
        <w:widowControl w:val="0"/>
        <w:numPr>
          <w:ilvl w:val="1"/>
          <w:numId w:val="0"/>
        </w:numPr>
        <w:tabs>
          <w:tab w:val="left" w:pos="840"/>
        </w:tabs>
        <w:spacing w:before="60" w:after="0"/>
        <w:ind w:left="851" w:hanging="851"/>
        <w:jc w:val="both"/>
        <w:rPr>
          <w:lang w:val="en-GB"/>
        </w:rPr>
      </w:pPr>
      <w:r w:rsidRPr="001E6D68">
        <w:rPr>
          <w:lang w:val="en-GB"/>
        </w:rPr>
        <w:t>Complementary actions</w:t>
      </w:r>
    </w:p>
    <w:p w:rsidR="00190247" w:rsidRPr="001E6D68" w:rsidRDefault="00190247">
      <w:pPr>
        <w:widowControl w:val="0"/>
        <w:autoSpaceDE w:val="0"/>
        <w:autoSpaceDN w:val="0"/>
        <w:adjustRightInd w:val="0"/>
        <w:spacing w:before="80"/>
        <w:rPr>
          <w:rFonts w:eastAsia="MS Mincho"/>
          <w:sz w:val="22"/>
          <w:lang w:val="en-GB" w:eastAsia="ja-JP"/>
        </w:rPr>
      </w:pPr>
      <w:r w:rsidRPr="001E6D68">
        <w:rPr>
          <w:sz w:val="22"/>
          <w:lang w:val="en-GB"/>
        </w:rPr>
        <w:t xml:space="preserve">The AusAID funded $AUD 0.778 M KAPII </w:t>
      </w:r>
      <w:r w:rsidRPr="001E6D68">
        <w:rPr>
          <w:rFonts w:eastAsia="MS Mincho"/>
          <w:sz w:val="22"/>
          <w:lang w:val="en-GB" w:eastAsia="ja-JP"/>
        </w:rPr>
        <w:t xml:space="preserve">Kiribati: Improving the Sustainability and Supply of Freshwater, scheduled to start in 2009, includes pilot projects on: community consultation; groundwater assessment; training in assessment; monitoring and reporting; rainwater harvesting; infiltration gallery and water reticulation construction at selected sites in rural North Tarawa and the Gilbert islands of Tamana and Tabiteuea Meang as well as South Tarawa. This project incorporates the initial design phase of a rainwater component in Banaba and components of project were designed to provide training to the lead water agency MPWU as a precursor to this EU project. </w:t>
      </w:r>
    </w:p>
    <w:p w:rsidR="00190247" w:rsidRPr="001E6D68" w:rsidRDefault="00190247">
      <w:pPr>
        <w:widowControl w:val="0"/>
        <w:autoSpaceDE w:val="0"/>
        <w:autoSpaceDN w:val="0"/>
        <w:adjustRightInd w:val="0"/>
        <w:spacing w:before="80"/>
        <w:rPr>
          <w:sz w:val="22"/>
          <w:lang w:val="en-GB"/>
        </w:rPr>
      </w:pPr>
    </w:p>
    <w:p w:rsidR="00190247" w:rsidRPr="001E6D68" w:rsidRDefault="00190247">
      <w:pPr>
        <w:widowControl w:val="0"/>
        <w:spacing w:before="60"/>
        <w:rPr>
          <w:sz w:val="22"/>
          <w:lang w:val="en-GB"/>
        </w:rPr>
      </w:pPr>
      <w:r w:rsidRPr="001E6D68">
        <w:rPr>
          <w:sz w:val="22"/>
          <w:lang w:val="en-GB"/>
        </w:rPr>
        <w:t xml:space="preserve">This proposal complements the €8.8M EU EDF9 Improvement of Health Service in the Outer Islands </w:t>
      </w:r>
      <w:proofErr w:type="gramStart"/>
      <w:r w:rsidRPr="001E6D68">
        <w:rPr>
          <w:sz w:val="22"/>
          <w:lang w:val="en-GB"/>
        </w:rPr>
        <w:t>Project ,</w:t>
      </w:r>
      <w:proofErr w:type="gramEnd"/>
      <w:r w:rsidRPr="001E6D68">
        <w:rPr>
          <w:sz w:val="22"/>
          <w:lang w:val="en-GB"/>
        </w:rPr>
        <w:t xml:space="preserve"> which has built 74 health clinics in outer island villages in the Gilbert Group to improve local health and lessen inward migration to Tarawa. These are also the implicit aims of the current project. </w:t>
      </w:r>
    </w:p>
    <w:p w:rsidR="00190247" w:rsidRPr="001E6D68" w:rsidRDefault="00190247">
      <w:pPr>
        <w:widowControl w:val="0"/>
        <w:spacing w:before="60"/>
        <w:rPr>
          <w:shd w:val="clear" w:color="auto" w:fill="FFFF00"/>
          <w:lang w:val="en-GB"/>
        </w:rPr>
      </w:pPr>
    </w:p>
    <w:p w:rsidR="00190247" w:rsidRPr="001E6D68" w:rsidRDefault="00190247" w:rsidP="00190247">
      <w:pPr>
        <w:pStyle w:val="Overskrift2"/>
        <w:keepNext w:val="0"/>
        <w:widowControl w:val="0"/>
        <w:numPr>
          <w:ilvl w:val="1"/>
          <w:numId w:val="0"/>
        </w:numPr>
        <w:tabs>
          <w:tab w:val="left" w:pos="840"/>
        </w:tabs>
        <w:spacing w:before="80" w:after="0"/>
        <w:ind w:left="850" w:hanging="850"/>
        <w:jc w:val="both"/>
        <w:rPr>
          <w:lang w:val="en-GB"/>
        </w:rPr>
      </w:pPr>
      <w:r w:rsidRPr="001E6D68">
        <w:rPr>
          <w:lang w:val="en-GB"/>
        </w:rPr>
        <w:t>Donor coordination</w:t>
      </w:r>
    </w:p>
    <w:p w:rsidR="00190247" w:rsidRPr="001E6D68" w:rsidRDefault="00190247">
      <w:pPr>
        <w:widowControl w:val="0"/>
        <w:autoSpaceDE w:val="0"/>
        <w:autoSpaceDN w:val="0"/>
        <w:adjustRightInd w:val="0"/>
        <w:spacing w:before="80"/>
        <w:rPr>
          <w:sz w:val="22"/>
          <w:lang w:val="en-GB"/>
        </w:rPr>
      </w:pPr>
      <w:r w:rsidRPr="001E6D68">
        <w:rPr>
          <w:rFonts w:eastAsia="MS Mincho"/>
          <w:sz w:val="22"/>
          <w:lang w:val="en-GB" w:eastAsia="ja-JP"/>
        </w:rPr>
        <w:t>The primary and overarching objective of European Consensus on Development and development cooperation is the eradication of poverty in the context of sustainable development, including pursuit of the Millennium Development Goals (MDGs).  This project is aimed at contributing directly to three of the MDGs: promote gender equality and empower women; reduce the mortality rate of children; and ensure environmental sustainability. Within the last MDG, it is focused specifically on Target 3</w:t>
      </w:r>
      <w:r w:rsidRPr="001E6D68">
        <w:rPr>
          <w:rFonts w:eastAsia="MS Mincho"/>
          <w:b/>
          <w:sz w:val="22"/>
          <w:lang w:val="en-GB" w:eastAsia="ja-JP"/>
        </w:rPr>
        <w:t xml:space="preserve">: </w:t>
      </w:r>
      <w:r w:rsidRPr="001E6D68">
        <w:rPr>
          <w:rFonts w:eastAsia="MS Mincho"/>
          <w:sz w:val="22"/>
          <w:lang w:val="en-GB" w:eastAsia="ja-JP"/>
        </w:rPr>
        <w:t>Halve, by 2015, the proportion of the population without sustainable access to safe drinking water and basic sanitation</w:t>
      </w:r>
      <w:r w:rsidRPr="001E6D68">
        <w:rPr>
          <w:sz w:val="22"/>
          <w:lang w:val="en-GB"/>
        </w:rPr>
        <w:t>. EU aid donor partners in the Pacific also have strong commitment to the eradication of poverty, to sustainable development, to the MDGs and to regional stability.</w:t>
      </w:r>
    </w:p>
    <w:p w:rsidR="00190247" w:rsidRPr="001E6D68" w:rsidRDefault="00190247">
      <w:pPr>
        <w:widowControl w:val="0"/>
        <w:autoSpaceDE w:val="0"/>
        <w:autoSpaceDN w:val="0"/>
        <w:adjustRightInd w:val="0"/>
        <w:spacing w:before="80"/>
        <w:rPr>
          <w:sz w:val="22"/>
          <w:lang w:val="en-GB"/>
        </w:rPr>
      </w:pPr>
    </w:p>
    <w:p w:rsidR="00190247" w:rsidRPr="001E6D68" w:rsidRDefault="00190247">
      <w:pPr>
        <w:widowControl w:val="0"/>
        <w:autoSpaceDE w:val="0"/>
        <w:autoSpaceDN w:val="0"/>
        <w:adjustRightInd w:val="0"/>
        <w:spacing w:before="80"/>
        <w:rPr>
          <w:sz w:val="22"/>
          <w:lang w:val="en-GB"/>
        </w:rPr>
      </w:pPr>
      <w:r w:rsidRPr="001E6D68">
        <w:rPr>
          <w:sz w:val="22"/>
          <w:lang w:val="en-GB"/>
        </w:rPr>
        <w:t xml:space="preserve">The NWRP establishes mechanisms for donor coordination in the water and sanitation sector in Kiribati. The ToR of the NWSCC designates it as the national body to coordinate water and sanitation projects within Kiribati and provide advice to MPWU and Cabinet on their appropriateness. The regional organisation SOPAC also provides excellent donor advice on the range of water and sanitation projects underway within member states, including Kiribati. </w:t>
      </w:r>
    </w:p>
    <w:p w:rsidR="00190247" w:rsidRPr="001E6D68" w:rsidRDefault="00190247">
      <w:pPr>
        <w:widowControl w:val="0"/>
        <w:autoSpaceDE w:val="0"/>
        <w:autoSpaceDN w:val="0"/>
        <w:adjustRightInd w:val="0"/>
        <w:spacing w:before="80"/>
        <w:rPr>
          <w:sz w:val="22"/>
          <w:lang w:val="en-GB"/>
        </w:rPr>
      </w:pPr>
    </w:p>
    <w:p w:rsidR="00190247" w:rsidRPr="001E6D68" w:rsidRDefault="00190247">
      <w:pPr>
        <w:widowControl w:val="0"/>
        <w:autoSpaceDE w:val="0"/>
        <w:autoSpaceDN w:val="0"/>
        <w:adjustRightInd w:val="0"/>
        <w:spacing w:before="80"/>
        <w:rPr>
          <w:sz w:val="22"/>
          <w:lang w:val="en-GB"/>
        </w:rPr>
      </w:pPr>
    </w:p>
    <w:p w:rsidR="00190247" w:rsidRPr="001E6D68" w:rsidRDefault="00190247">
      <w:pPr>
        <w:widowControl w:val="0"/>
        <w:autoSpaceDE w:val="0"/>
        <w:autoSpaceDN w:val="0"/>
        <w:adjustRightInd w:val="0"/>
        <w:spacing w:before="80"/>
        <w:rPr>
          <w:sz w:val="22"/>
          <w:lang w:val="en-GB"/>
        </w:rPr>
      </w:pPr>
      <w:r w:rsidRPr="001E6D68">
        <w:rPr>
          <w:sz w:val="22"/>
          <w:lang w:val="en-GB"/>
        </w:rPr>
        <w:t>Projects currently underway or planned for Kiribati include the $AUD 0.8M KAPII freshwater project (above) with MPWU and the NWSCC, a $AUD30K UNICEF trial project with Ministry of Education to supply improved water systems and waterless ventilated pit latrines to outer island and rural primary schools initially in Abemama but then to all the Gilberts, and two IWRM projects run through SOPAC to supply a support person for the NWSCC and a project to assist in the development of a National Sanitation Policy and Implementation Plan. In addition, the ADB and AusAID are considering a technical assistance grant, possibly with an ensuing infrastructure project, to Kiribati to assist the Government (through the PUB) to address sanitation issues in Tarawa. JICA has been approached by the GoK to provide funding for a renewable energy desalination plant for Banaba.</w:t>
      </w:r>
    </w:p>
    <w:p w:rsidR="00190247" w:rsidRPr="001E6D68" w:rsidRDefault="00190247" w:rsidP="00190247">
      <w:pPr>
        <w:pStyle w:val="Overskrift1"/>
        <w:keepNext w:val="0"/>
        <w:widowControl w:val="0"/>
        <w:tabs>
          <w:tab w:val="num" w:pos="850"/>
        </w:tabs>
        <w:spacing w:before="80" w:after="0"/>
        <w:ind w:left="851" w:hanging="850"/>
        <w:jc w:val="both"/>
        <w:rPr>
          <w:lang w:val="en-GB"/>
        </w:rPr>
      </w:pPr>
    </w:p>
    <w:p w:rsidR="00190247" w:rsidRPr="001E6D68" w:rsidRDefault="00190247" w:rsidP="00190247">
      <w:pPr>
        <w:pStyle w:val="Overskrift1"/>
        <w:keepNext w:val="0"/>
        <w:widowControl w:val="0"/>
        <w:tabs>
          <w:tab w:val="num" w:pos="850"/>
        </w:tabs>
        <w:spacing w:before="80" w:after="0"/>
        <w:ind w:left="851" w:hanging="850"/>
        <w:jc w:val="both"/>
        <w:rPr>
          <w:lang w:val="en-GB"/>
        </w:rPr>
      </w:pPr>
      <w:r w:rsidRPr="001E6D68">
        <w:rPr>
          <w:lang w:val="en-GB"/>
        </w:rPr>
        <w:t>Description</w:t>
      </w:r>
    </w:p>
    <w:p w:rsidR="00190247" w:rsidRPr="001E6D68" w:rsidRDefault="00190247" w:rsidP="00190247">
      <w:pPr>
        <w:pStyle w:val="Overskrift2"/>
        <w:keepNext w:val="0"/>
        <w:widowControl w:val="0"/>
        <w:numPr>
          <w:ilvl w:val="1"/>
          <w:numId w:val="0"/>
        </w:numPr>
        <w:tabs>
          <w:tab w:val="left" w:pos="840"/>
        </w:tabs>
        <w:spacing w:before="80" w:after="0"/>
        <w:ind w:left="851" w:hanging="850"/>
        <w:jc w:val="both"/>
        <w:rPr>
          <w:lang w:val="en-GB"/>
        </w:rPr>
      </w:pPr>
      <w:r w:rsidRPr="001E6D68">
        <w:rPr>
          <w:lang w:val="en-GB"/>
        </w:rPr>
        <w:t>Objectives</w:t>
      </w:r>
    </w:p>
    <w:p w:rsidR="00190247" w:rsidRPr="001E6D68" w:rsidRDefault="00190247">
      <w:pPr>
        <w:pStyle w:val="Text2"/>
        <w:widowControl w:val="0"/>
        <w:spacing w:before="60" w:after="0"/>
        <w:ind w:left="0"/>
        <w:rPr>
          <w:sz w:val="22"/>
          <w:lang w:val="en-GB"/>
        </w:rPr>
      </w:pPr>
      <w:r w:rsidRPr="001E6D68">
        <w:rPr>
          <w:sz w:val="22"/>
          <w:lang w:val="en-GB"/>
        </w:rPr>
        <w:t xml:space="preserve">The overall objective is to </w:t>
      </w:r>
      <w:bookmarkStart w:id="1" w:name="OLE_LINK1"/>
      <w:r w:rsidRPr="001E6D68">
        <w:rPr>
          <w:i/>
          <w:sz w:val="22"/>
          <w:lang w:val="en-GB"/>
        </w:rPr>
        <w:t>improve living conditions and health of communities in the outer islands of the Gilbert Group.</w:t>
      </w:r>
      <w:r w:rsidRPr="001E6D68">
        <w:rPr>
          <w:sz w:val="22"/>
          <w:lang w:val="en-GB"/>
        </w:rPr>
        <w:t xml:space="preserve"> </w:t>
      </w:r>
    </w:p>
    <w:bookmarkEnd w:id="1"/>
    <w:p w:rsidR="00190247" w:rsidRPr="001E6D68" w:rsidRDefault="00190247">
      <w:pPr>
        <w:pStyle w:val="Text2"/>
        <w:widowControl w:val="0"/>
        <w:spacing w:before="60" w:after="0"/>
        <w:ind w:left="2040" w:hanging="2040"/>
        <w:rPr>
          <w:i/>
          <w:sz w:val="22"/>
          <w:lang w:val="en-GB"/>
        </w:rPr>
      </w:pPr>
      <w:r w:rsidRPr="001E6D68">
        <w:rPr>
          <w:b/>
          <w:sz w:val="22"/>
          <w:lang w:val="en-GB"/>
        </w:rPr>
        <w:t>Performance indictor</w:t>
      </w:r>
      <w:r w:rsidRPr="001E6D68">
        <w:rPr>
          <w:sz w:val="22"/>
          <w:lang w:val="en-GB"/>
        </w:rPr>
        <w:t xml:space="preserve">: </w:t>
      </w:r>
      <w:r w:rsidRPr="001E6D68">
        <w:rPr>
          <w:i/>
          <w:sz w:val="22"/>
          <w:lang w:val="en-GB"/>
        </w:rPr>
        <w:t>OI based rates of infant mortality due to water-borne diseases and rates of dysentery and related illnesses (data collected from village clinics by Ministry of Health and Medical services).</w:t>
      </w:r>
    </w:p>
    <w:p w:rsidR="00190247" w:rsidRPr="001E6D68" w:rsidRDefault="00190247">
      <w:pPr>
        <w:pStyle w:val="Text2"/>
        <w:widowControl w:val="0"/>
        <w:spacing w:before="0" w:after="0"/>
        <w:ind w:left="2041" w:hanging="2041"/>
        <w:rPr>
          <w:i/>
          <w:sz w:val="22"/>
          <w:lang w:val="en-GB"/>
        </w:rPr>
      </w:pPr>
      <w:r w:rsidRPr="001E6D68">
        <w:rPr>
          <w:b/>
          <w:sz w:val="22"/>
          <w:lang w:val="en-GB"/>
        </w:rPr>
        <w:t>Base line values</w:t>
      </w:r>
      <w:r w:rsidRPr="001E6D68">
        <w:rPr>
          <w:sz w:val="22"/>
          <w:lang w:val="en-GB"/>
        </w:rPr>
        <w:t xml:space="preserve">: </w:t>
      </w:r>
      <w:r w:rsidRPr="001E6D68">
        <w:rPr>
          <w:sz w:val="22"/>
          <w:lang w:val="en-GB"/>
        </w:rPr>
        <w:tab/>
      </w:r>
      <w:r w:rsidRPr="001E6D68">
        <w:rPr>
          <w:i/>
          <w:sz w:val="22"/>
          <w:lang w:val="en-GB"/>
        </w:rPr>
        <w:t>Under analysis by MHMS but infant mortality rate approximately 10.7/1000.</w:t>
      </w:r>
    </w:p>
    <w:p w:rsidR="00190247" w:rsidRPr="001E6D68" w:rsidRDefault="00190247">
      <w:pPr>
        <w:pStyle w:val="Text2"/>
        <w:widowControl w:val="0"/>
        <w:spacing w:before="60" w:after="0"/>
        <w:ind w:left="0"/>
        <w:rPr>
          <w:sz w:val="22"/>
          <w:lang w:val="en-GB"/>
        </w:rPr>
      </w:pPr>
      <w:r w:rsidRPr="001E6D68">
        <w:rPr>
          <w:sz w:val="22"/>
          <w:lang w:val="en-GB"/>
        </w:rPr>
        <w:t xml:space="preserve">Specific objective is to </w:t>
      </w:r>
      <w:r w:rsidRPr="001E6D68">
        <w:rPr>
          <w:i/>
          <w:sz w:val="22"/>
          <w:lang w:val="en-GB"/>
        </w:rPr>
        <w:t>assist the GoK in increasing the sustainable, safe and adequate supplies of water and appropriate and sustainable sanitation for village in the outer islands of the Gilbert Group.</w:t>
      </w:r>
      <w:r w:rsidRPr="001E6D68">
        <w:rPr>
          <w:sz w:val="22"/>
          <w:lang w:val="en-GB"/>
        </w:rPr>
        <w:t xml:space="preserve"> </w:t>
      </w:r>
    </w:p>
    <w:p w:rsidR="00190247" w:rsidRPr="001E6D68" w:rsidRDefault="00190247">
      <w:pPr>
        <w:pStyle w:val="Text2"/>
        <w:widowControl w:val="0"/>
        <w:spacing w:before="60" w:after="0"/>
        <w:ind w:left="0"/>
        <w:rPr>
          <w:i/>
          <w:sz w:val="22"/>
          <w:lang w:val="en-GB"/>
        </w:rPr>
      </w:pPr>
      <w:r w:rsidRPr="001E6D68">
        <w:rPr>
          <w:b/>
          <w:sz w:val="22"/>
          <w:lang w:val="en-GB"/>
        </w:rPr>
        <w:t>Performance indicator</w:t>
      </w:r>
      <w:r w:rsidRPr="001E6D68">
        <w:rPr>
          <w:sz w:val="22"/>
          <w:lang w:val="en-GB"/>
        </w:rPr>
        <w:t xml:space="preserve">: </w:t>
      </w:r>
      <w:r w:rsidRPr="001E6D68">
        <w:rPr>
          <w:i/>
          <w:sz w:val="22"/>
          <w:lang w:val="en-GB"/>
        </w:rPr>
        <w:t>number of OI villages with operating improved water systems</w:t>
      </w:r>
    </w:p>
    <w:p w:rsidR="00190247" w:rsidRPr="001E6D68" w:rsidRDefault="00190247">
      <w:pPr>
        <w:pStyle w:val="Text2"/>
        <w:widowControl w:val="0"/>
        <w:spacing w:before="0" w:after="0"/>
        <w:ind w:left="0"/>
        <w:rPr>
          <w:i/>
          <w:sz w:val="22"/>
          <w:lang w:val="en-GB"/>
        </w:rPr>
      </w:pPr>
      <w:r w:rsidRPr="001E6D68">
        <w:rPr>
          <w:b/>
          <w:sz w:val="22"/>
          <w:lang w:val="en-GB"/>
        </w:rPr>
        <w:t>Baseline values:</w:t>
      </w:r>
      <w:r w:rsidRPr="001E6D68">
        <w:rPr>
          <w:sz w:val="22"/>
          <w:lang w:val="en-GB"/>
        </w:rPr>
        <w:t xml:space="preserve"> </w:t>
      </w:r>
      <w:r w:rsidRPr="001E6D68">
        <w:rPr>
          <w:i/>
          <w:sz w:val="22"/>
          <w:lang w:val="en-GB"/>
        </w:rPr>
        <w:t>3 presently operational</w:t>
      </w:r>
    </w:p>
    <w:p w:rsidR="00190247" w:rsidRPr="001E6D68" w:rsidRDefault="00190247">
      <w:pPr>
        <w:pStyle w:val="Text2"/>
        <w:widowControl w:val="0"/>
        <w:spacing w:before="0" w:after="0"/>
        <w:ind w:left="0"/>
        <w:rPr>
          <w:i/>
          <w:sz w:val="22"/>
          <w:lang w:val="en-GB"/>
        </w:rPr>
      </w:pPr>
      <w:r w:rsidRPr="001E6D68">
        <w:rPr>
          <w:b/>
          <w:sz w:val="22"/>
          <w:lang w:val="en-GB"/>
        </w:rPr>
        <w:t xml:space="preserve">Performance indicator: </w:t>
      </w:r>
      <w:r w:rsidRPr="001E6D68">
        <w:rPr>
          <w:i/>
          <w:sz w:val="22"/>
          <w:lang w:val="en-GB"/>
        </w:rPr>
        <w:t>percentage of OI households using beach, bush or sea</w:t>
      </w:r>
    </w:p>
    <w:p w:rsidR="00190247" w:rsidRPr="001E6D68" w:rsidRDefault="00190247">
      <w:pPr>
        <w:pStyle w:val="Text2"/>
        <w:widowControl w:val="0"/>
        <w:spacing w:before="0" w:after="0"/>
        <w:ind w:left="0"/>
        <w:rPr>
          <w:i/>
          <w:sz w:val="22"/>
          <w:lang w:val="en-GB"/>
        </w:rPr>
      </w:pPr>
      <w:r w:rsidRPr="001E6D68">
        <w:rPr>
          <w:b/>
          <w:sz w:val="22"/>
          <w:lang w:val="en-GB"/>
        </w:rPr>
        <w:t xml:space="preserve">Baseline values: </w:t>
      </w:r>
      <w:r w:rsidRPr="001E6D68">
        <w:rPr>
          <w:b/>
          <w:sz w:val="22"/>
          <w:lang w:val="en-GB"/>
        </w:rPr>
        <w:tab/>
      </w:r>
      <w:r w:rsidRPr="001E6D68">
        <w:rPr>
          <w:i/>
          <w:sz w:val="22"/>
          <w:lang w:val="en-GB"/>
        </w:rPr>
        <w:t>beach 51.8%, bush 26.2%, sea 29.8% (National Statistics Office 2005)</w:t>
      </w:r>
    </w:p>
    <w:p w:rsidR="00190247" w:rsidRPr="001E6D68" w:rsidRDefault="00190247">
      <w:pPr>
        <w:pStyle w:val="Text2"/>
        <w:widowControl w:val="0"/>
        <w:spacing w:before="0" w:after="0"/>
        <w:ind w:left="0"/>
        <w:rPr>
          <w:b/>
          <w:sz w:val="22"/>
          <w:lang w:val="en-GB"/>
        </w:rPr>
      </w:pPr>
    </w:p>
    <w:p w:rsidR="00190247" w:rsidRPr="001E6D68" w:rsidRDefault="00190247" w:rsidP="00190247">
      <w:pPr>
        <w:pStyle w:val="Overskrift2"/>
        <w:numPr>
          <w:ilvl w:val="1"/>
          <w:numId w:val="0"/>
        </w:numPr>
        <w:tabs>
          <w:tab w:val="left" w:pos="840"/>
        </w:tabs>
        <w:spacing w:before="60" w:after="0"/>
        <w:ind w:left="851" w:hanging="851"/>
        <w:jc w:val="both"/>
        <w:rPr>
          <w:sz w:val="22"/>
          <w:lang w:val="en-GB"/>
        </w:rPr>
      </w:pPr>
      <w:r w:rsidRPr="001E6D68">
        <w:rPr>
          <w:lang w:val="en-GB"/>
        </w:rPr>
        <w:t>Expected results and main activities</w:t>
      </w:r>
      <w:r w:rsidRPr="001E6D68">
        <w:rPr>
          <w:sz w:val="22"/>
          <w:lang w:val="en-GB"/>
        </w:rPr>
        <w:t xml:space="preserve"> </w:t>
      </w:r>
    </w:p>
    <w:p w:rsidR="00190247" w:rsidRPr="001E6D68" w:rsidRDefault="00190247" w:rsidP="00190247">
      <w:pPr>
        <w:rPr>
          <w:lang w:val="en-GB"/>
        </w:rPr>
      </w:pPr>
    </w:p>
    <w:p w:rsidR="00190247" w:rsidRPr="001E6D68" w:rsidRDefault="00190247" w:rsidP="00190247">
      <w:pPr>
        <w:numPr>
          <w:ilvl w:val="6"/>
          <w:numId w:val="0"/>
        </w:numPr>
        <w:tabs>
          <w:tab w:val="num" w:pos="360"/>
          <w:tab w:val="num" w:pos="1800"/>
        </w:tabs>
        <w:ind w:left="360" w:hanging="360"/>
        <w:jc w:val="both"/>
        <w:rPr>
          <w:sz w:val="22"/>
          <w:lang w:val="en-GB"/>
        </w:rPr>
      </w:pPr>
      <w:proofErr w:type="gramStart"/>
      <w:r w:rsidRPr="001E6D68">
        <w:rPr>
          <w:b/>
          <w:sz w:val="22"/>
          <w:lang w:val="en-GB"/>
        </w:rPr>
        <w:t>1.Detailed</w:t>
      </w:r>
      <w:proofErr w:type="gramEnd"/>
      <w:r w:rsidRPr="001E6D68">
        <w:rPr>
          <w:b/>
          <w:sz w:val="22"/>
          <w:lang w:val="en-GB"/>
        </w:rPr>
        <w:t xml:space="preserve"> knowledge of the quantity, quality and sustainable use rates of groundwater and rainwater</w:t>
      </w:r>
      <w:r w:rsidRPr="001E6D68">
        <w:rPr>
          <w:sz w:val="22"/>
          <w:lang w:val="en-GB"/>
        </w:rPr>
        <w:t xml:space="preserve"> </w:t>
      </w:r>
      <w:r w:rsidRPr="001E6D68">
        <w:rPr>
          <w:b/>
          <w:sz w:val="22"/>
          <w:lang w:val="en-GB"/>
        </w:rPr>
        <w:t>throughout the Gilberts for the design of water supply and sanitation systems.</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 xml:space="preserve">Activity: Conduct hydrogeological surveys of outer islands; b assess potential for rainwater harvesting and collection </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island surveyed/ Baseline value: 0</w:t>
      </w:r>
    </w:p>
    <w:p w:rsidR="00190247" w:rsidRPr="001E6D68" w:rsidRDefault="00190247" w:rsidP="00190247">
      <w:pPr>
        <w:numPr>
          <w:ilvl w:val="6"/>
          <w:numId w:val="0"/>
        </w:numPr>
        <w:tabs>
          <w:tab w:val="num" w:pos="360"/>
          <w:tab w:val="num" w:pos="1800"/>
        </w:tabs>
        <w:ind w:left="360" w:hanging="360"/>
        <w:jc w:val="both"/>
        <w:rPr>
          <w:b/>
          <w:sz w:val="22"/>
          <w:lang w:val="en-GB"/>
        </w:rPr>
      </w:pPr>
      <w:proofErr w:type="gramStart"/>
      <w:r w:rsidRPr="001E6D68">
        <w:rPr>
          <w:b/>
          <w:sz w:val="22"/>
          <w:lang w:val="en-GB"/>
        </w:rPr>
        <w:t>2.Improved</w:t>
      </w:r>
      <w:proofErr w:type="gramEnd"/>
      <w:r w:rsidRPr="001E6D68">
        <w:rPr>
          <w:b/>
          <w:sz w:val="22"/>
          <w:lang w:val="en-GB"/>
        </w:rPr>
        <w:t xml:space="preserve"> and sustainable access to groundwater</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Activity: Design and install groundwater abstraction and combined storage and reticulation systems for individual villages after obtaining approval of village committees and landowners</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water pumping schemes installed and operating/ Baseline value 0</w:t>
      </w:r>
    </w:p>
    <w:p w:rsidR="00190247" w:rsidRPr="001E6D68" w:rsidRDefault="00190247" w:rsidP="00190247">
      <w:pPr>
        <w:numPr>
          <w:ilvl w:val="6"/>
          <w:numId w:val="0"/>
        </w:numPr>
        <w:tabs>
          <w:tab w:val="num" w:pos="360"/>
          <w:tab w:val="num" w:pos="1800"/>
        </w:tabs>
        <w:ind w:left="360" w:hanging="360"/>
        <w:jc w:val="both"/>
        <w:rPr>
          <w:b/>
          <w:sz w:val="22"/>
          <w:lang w:val="en-GB"/>
        </w:rPr>
      </w:pPr>
      <w:proofErr w:type="gramStart"/>
      <w:r w:rsidRPr="001E6D68">
        <w:rPr>
          <w:b/>
          <w:sz w:val="22"/>
          <w:lang w:val="en-GB"/>
        </w:rPr>
        <w:t>3.Increased</w:t>
      </w:r>
      <w:proofErr w:type="gramEnd"/>
      <w:r w:rsidRPr="001E6D68">
        <w:rPr>
          <w:b/>
          <w:sz w:val="22"/>
          <w:lang w:val="en-GB"/>
        </w:rPr>
        <w:t xml:space="preserve"> rainwater harvesting, storage and use in outer islands.</w:t>
      </w:r>
    </w:p>
    <w:p w:rsidR="00190247" w:rsidRPr="001E6D68" w:rsidRDefault="00190247" w:rsidP="00190247">
      <w:pPr>
        <w:numPr>
          <w:ilvl w:val="7"/>
          <w:numId w:val="0"/>
        </w:numPr>
        <w:tabs>
          <w:tab w:val="num" w:pos="960"/>
        </w:tabs>
        <w:ind w:left="1800" w:hanging="1260"/>
        <w:jc w:val="both"/>
        <w:rPr>
          <w:sz w:val="22"/>
          <w:lang w:val="en-GB"/>
        </w:rPr>
      </w:pPr>
      <w:r w:rsidRPr="001E6D68">
        <w:rPr>
          <w:sz w:val="22"/>
          <w:lang w:val="en-GB"/>
        </w:rPr>
        <w:t>Activity: Improve rainwater collection, design and install rainwater systems for individual villages and Banaba</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water tanks and harvesting systems installed. Baseline value: 120</w:t>
      </w:r>
    </w:p>
    <w:p w:rsidR="00190247" w:rsidRPr="001E6D68" w:rsidRDefault="00190247" w:rsidP="00190247">
      <w:pPr>
        <w:numPr>
          <w:ilvl w:val="6"/>
          <w:numId w:val="0"/>
        </w:numPr>
        <w:tabs>
          <w:tab w:val="num" w:pos="360"/>
          <w:tab w:val="num" w:pos="1800"/>
        </w:tabs>
        <w:ind w:left="360" w:hanging="360"/>
        <w:jc w:val="both"/>
        <w:rPr>
          <w:b/>
          <w:sz w:val="22"/>
          <w:lang w:val="en-GB"/>
        </w:rPr>
      </w:pPr>
      <w:proofErr w:type="gramStart"/>
      <w:r w:rsidRPr="001E6D68">
        <w:rPr>
          <w:b/>
          <w:sz w:val="22"/>
          <w:lang w:val="en-GB"/>
        </w:rPr>
        <w:t>4.Village</w:t>
      </w:r>
      <w:proofErr w:type="gramEnd"/>
      <w:r w:rsidRPr="001E6D68">
        <w:rPr>
          <w:b/>
          <w:sz w:val="22"/>
          <w:lang w:val="en-GB"/>
        </w:rPr>
        <w:t xml:space="preserve"> water supply systems operated, maintained and supported by local communities.</w:t>
      </w:r>
    </w:p>
    <w:p w:rsidR="00190247" w:rsidRPr="001E6D68" w:rsidRDefault="00190247" w:rsidP="00190247">
      <w:pPr>
        <w:numPr>
          <w:ilvl w:val="7"/>
          <w:numId w:val="0"/>
        </w:numPr>
        <w:tabs>
          <w:tab w:val="num" w:pos="840"/>
        </w:tabs>
        <w:ind w:left="840" w:hanging="360"/>
        <w:jc w:val="both"/>
        <w:rPr>
          <w:sz w:val="22"/>
          <w:lang w:val="en-GB"/>
        </w:rPr>
      </w:pPr>
      <w:r w:rsidRPr="001E6D68">
        <w:rPr>
          <w:sz w:val="22"/>
          <w:lang w:val="en-GB"/>
        </w:rPr>
        <w:t>Activity: Establish and train village water and sanitation committees.</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village water committees, number training sessions/ Baseline value: 0</w:t>
      </w:r>
    </w:p>
    <w:p w:rsidR="00190247" w:rsidRPr="001E6D68" w:rsidRDefault="00190247" w:rsidP="00190247">
      <w:pPr>
        <w:numPr>
          <w:ilvl w:val="6"/>
          <w:numId w:val="0"/>
        </w:numPr>
        <w:tabs>
          <w:tab w:val="num" w:pos="360"/>
          <w:tab w:val="num" w:pos="1800"/>
        </w:tabs>
        <w:ind w:left="360" w:hanging="360"/>
        <w:jc w:val="both"/>
        <w:rPr>
          <w:b/>
          <w:sz w:val="22"/>
          <w:lang w:val="en-GB"/>
        </w:rPr>
      </w:pPr>
      <w:proofErr w:type="gramStart"/>
      <w:r w:rsidRPr="001E6D68">
        <w:rPr>
          <w:b/>
          <w:sz w:val="22"/>
          <w:lang w:val="en-GB"/>
        </w:rPr>
        <w:t>5.Increased</w:t>
      </w:r>
      <w:proofErr w:type="gramEnd"/>
      <w:r w:rsidRPr="001E6D68">
        <w:rPr>
          <w:b/>
          <w:sz w:val="22"/>
          <w:lang w:val="en-GB"/>
        </w:rPr>
        <w:t xml:space="preserve"> knowledge of island populations on hygiene practices</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Activity: Develop and promote an appropriate community awareness campaign on health hygiene, sanitation and water. Engage local island churches in the campaign</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trainings conducted, number of communities trained /Baseline value: 0</w:t>
      </w:r>
    </w:p>
    <w:p w:rsidR="00190247" w:rsidRPr="001E6D68" w:rsidRDefault="00190247" w:rsidP="00190247">
      <w:pPr>
        <w:numPr>
          <w:ilvl w:val="6"/>
          <w:numId w:val="0"/>
        </w:numPr>
        <w:tabs>
          <w:tab w:val="num" w:pos="360"/>
          <w:tab w:val="num" w:pos="1800"/>
        </w:tabs>
        <w:ind w:left="360" w:hanging="360"/>
        <w:jc w:val="both"/>
        <w:rPr>
          <w:b/>
          <w:sz w:val="22"/>
          <w:lang w:val="en-GB"/>
        </w:rPr>
      </w:pPr>
      <w:proofErr w:type="gramStart"/>
      <w:r w:rsidRPr="001E6D68">
        <w:rPr>
          <w:b/>
          <w:sz w:val="22"/>
          <w:lang w:val="en-GB"/>
        </w:rPr>
        <w:lastRenderedPageBreak/>
        <w:t>6.Well</w:t>
      </w:r>
      <w:proofErr w:type="gramEnd"/>
      <w:r w:rsidRPr="001E6D68">
        <w:rPr>
          <w:b/>
          <w:sz w:val="22"/>
          <w:lang w:val="en-GB"/>
        </w:rPr>
        <w:t xml:space="preserve"> trained MPWU and Island Council water technicians.</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 xml:space="preserve">Activity: Provide training for MPWU staff in project management, situational analysis, </w:t>
      </w:r>
      <w:proofErr w:type="gramStart"/>
      <w:r w:rsidRPr="001E6D68">
        <w:rPr>
          <w:sz w:val="22"/>
          <w:lang w:val="en-GB"/>
        </w:rPr>
        <w:t>particularly  groundwater</w:t>
      </w:r>
      <w:proofErr w:type="gramEnd"/>
      <w:r w:rsidRPr="001E6D68">
        <w:rPr>
          <w:sz w:val="22"/>
          <w:lang w:val="en-GB"/>
        </w:rPr>
        <w:t xml:space="preserve"> and rainwater assessment and supply system design improve water collection</w:t>
      </w:r>
    </w:p>
    <w:p w:rsidR="00190247" w:rsidRPr="001E6D68" w:rsidRDefault="00190247" w:rsidP="00190247">
      <w:pPr>
        <w:numPr>
          <w:ilvl w:val="7"/>
          <w:numId w:val="0"/>
        </w:numPr>
        <w:tabs>
          <w:tab w:val="num" w:pos="900"/>
        </w:tabs>
        <w:ind w:left="900" w:hanging="360"/>
        <w:jc w:val="both"/>
        <w:rPr>
          <w:sz w:val="22"/>
          <w:lang w:val="en-GB"/>
        </w:rPr>
      </w:pPr>
      <w:r w:rsidRPr="001E6D68">
        <w:rPr>
          <w:sz w:val="22"/>
          <w:lang w:val="en-GB"/>
        </w:rPr>
        <w:t>Indicators: Number of trainings conducted, number of staff trained/ Baseline values: 0, 3</w:t>
      </w:r>
    </w:p>
    <w:p w:rsidR="00190247" w:rsidRPr="001E6D68" w:rsidRDefault="00190247" w:rsidP="00190247">
      <w:pPr>
        <w:numPr>
          <w:ilvl w:val="7"/>
          <w:numId w:val="0"/>
        </w:numPr>
        <w:tabs>
          <w:tab w:val="num" w:pos="900"/>
        </w:tabs>
        <w:ind w:left="900" w:hanging="360"/>
        <w:jc w:val="both"/>
        <w:rPr>
          <w:sz w:val="22"/>
          <w:lang w:val="en-GB"/>
        </w:rPr>
      </w:pPr>
    </w:p>
    <w:p w:rsidR="00190247" w:rsidRPr="001E6D68" w:rsidRDefault="00190247" w:rsidP="00190247">
      <w:pPr>
        <w:pStyle w:val="Overskrift2"/>
        <w:numPr>
          <w:ilvl w:val="1"/>
          <w:numId w:val="0"/>
        </w:numPr>
        <w:tabs>
          <w:tab w:val="left" w:pos="840"/>
        </w:tabs>
        <w:spacing w:before="40" w:after="0"/>
        <w:ind w:left="851" w:hanging="851"/>
        <w:jc w:val="both"/>
        <w:rPr>
          <w:lang w:val="en-GB"/>
        </w:rPr>
      </w:pPr>
      <w:r w:rsidRPr="001E6D68">
        <w:rPr>
          <w:lang w:val="en-GB"/>
        </w:rPr>
        <w:t>Risks and assumptions</w:t>
      </w:r>
    </w:p>
    <w:p w:rsidR="00190247" w:rsidRPr="001E6D68" w:rsidRDefault="00190247" w:rsidP="00190247">
      <w:pPr>
        <w:pStyle w:val="Text2"/>
        <w:numPr>
          <w:ilvl w:val="6"/>
          <w:numId w:val="0"/>
        </w:numPr>
        <w:tabs>
          <w:tab w:val="num" w:pos="360"/>
          <w:tab w:val="num" w:pos="1800"/>
        </w:tabs>
        <w:spacing w:before="40" w:after="0"/>
        <w:ind w:left="360" w:hanging="360"/>
        <w:rPr>
          <w:i/>
          <w:sz w:val="22"/>
          <w:lang w:val="en-GB"/>
        </w:rPr>
      </w:pPr>
      <w:proofErr w:type="gramStart"/>
      <w:r w:rsidRPr="001E6D68">
        <w:rPr>
          <w:i/>
          <w:sz w:val="22"/>
          <w:lang w:val="en-GB"/>
        </w:rPr>
        <w:t>1.No</w:t>
      </w:r>
      <w:proofErr w:type="gramEnd"/>
      <w:r w:rsidRPr="001E6D68">
        <w:rPr>
          <w:i/>
          <w:sz w:val="22"/>
          <w:lang w:val="en-GB"/>
        </w:rPr>
        <w:t xml:space="preserve"> statutory basis</w:t>
      </w:r>
    </w:p>
    <w:p w:rsidR="00190247" w:rsidRPr="001E6D68" w:rsidRDefault="00190247">
      <w:pPr>
        <w:tabs>
          <w:tab w:val="num" w:pos="720"/>
        </w:tabs>
        <w:ind w:left="360"/>
        <w:rPr>
          <w:sz w:val="22"/>
          <w:lang w:val="en-GB"/>
        </w:rPr>
      </w:pPr>
      <w:r w:rsidRPr="001E6D68">
        <w:rPr>
          <w:sz w:val="22"/>
          <w:lang w:val="en-GB"/>
        </w:rPr>
        <w:t xml:space="preserve">The </w:t>
      </w:r>
      <w:r w:rsidRPr="001E6D68">
        <w:rPr>
          <w:i/>
          <w:sz w:val="22"/>
          <w:lang w:val="en-GB"/>
        </w:rPr>
        <w:t>Directions Assigning Ministerial Responsibility</w:t>
      </w:r>
      <w:r w:rsidRPr="001E6D68">
        <w:rPr>
          <w:sz w:val="22"/>
          <w:lang w:val="en-GB"/>
        </w:rPr>
        <w:t xml:space="preserve"> (5 August 2003) specify that the Minister for Public Works and Utilities is responsible for water management and sewerage systems and that MPWU is the designated lead water agency. There appears to be no statutory basis for MPWU to control or administer water in outer islands. The </w:t>
      </w:r>
      <w:r w:rsidRPr="001E6D68">
        <w:rPr>
          <w:i/>
          <w:sz w:val="22"/>
          <w:lang w:val="en-GB"/>
        </w:rPr>
        <w:t>1977 Public Utilities Board Act</w:t>
      </w:r>
      <w:r w:rsidRPr="001E6D68">
        <w:rPr>
          <w:sz w:val="22"/>
          <w:lang w:val="en-GB"/>
        </w:rPr>
        <w:t xml:space="preserve"> Regulations appear specific to Tarawa and not outer islands. Under prevailing customary law, the landowner owns the groundwater. Public water supply from private land could involve lengthy negotiations. The draft 1994 Water Resources Bill if modified and passed could resolve the issue. The NWRP commits the government to: “Review, improve and initiate, where necessary, national water legislation and supporting regulations</w:t>
      </w:r>
      <w:r w:rsidRPr="001E6D68">
        <w:rPr>
          <w:i/>
          <w:sz w:val="22"/>
          <w:lang w:val="en-GB"/>
        </w:rPr>
        <w:t>.</w:t>
      </w:r>
      <w:r w:rsidRPr="001E6D68">
        <w:rPr>
          <w:sz w:val="22"/>
          <w:lang w:val="en-GB"/>
        </w:rPr>
        <w:t>”</w:t>
      </w:r>
      <w:r w:rsidRPr="001E6D68">
        <w:rPr>
          <w:i/>
          <w:sz w:val="22"/>
          <w:lang w:val="en-GB"/>
        </w:rPr>
        <w:t xml:space="preserve"> </w:t>
      </w:r>
    </w:p>
    <w:p w:rsidR="00190247" w:rsidRPr="001E6D68" w:rsidRDefault="00190247" w:rsidP="00190247">
      <w:pPr>
        <w:pStyle w:val="Text2"/>
        <w:numPr>
          <w:ilvl w:val="6"/>
          <w:numId w:val="0"/>
        </w:numPr>
        <w:tabs>
          <w:tab w:val="num" w:pos="360"/>
          <w:tab w:val="num" w:pos="1800"/>
        </w:tabs>
        <w:spacing w:before="0" w:after="0"/>
        <w:ind w:left="360" w:hanging="360"/>
        <w:rPr>
          <w:i/>
          <w:sz w:val="22"/>
          <w:lang w:val="en-GB"/>
        </w:rPr>
      </w:pPr>
      <w:proofErr w:type="gramStart"/>
      <w:r w:rsidRPr="001E6D68">
        <w:rPr>
          <w:i/>
          <w:sz w:val="22"/>
          <w:lang w:val="en-GB"/>
        </w:rPr>
        <w:t>2.Lack</w:t>
      </w:r>
      <w:proofErr w:type="gramEnd"/>
      <w:r w:rsidRPr="001E6D68">
        <w:rPr>
          <w:i/>
          <w:sz w:val="22"/>
          <w:lang w:val="en-GB"/>
        </w:rPr>
        <w:t xml:space="preserve"> of local ownership and engagement</w:t>
      </w:r>
    </w:p>
    <w:p w:rsidR="00190247" w:rsidRPr="001E6D68" w:rsidRDefault="00190247">
      <w:pPr>
        <w:pStyle w:val="Text2"/>
        <w:spacing w:before="0" w:after="0"/>
        <w:ind w:left="360"/>
        <w:rPr>
          <w:sz w:val="22"/>
          <w:lang w:val="en-GB"/>
        </w:rPr>
      </w:pPr>
      <w:r w:rsidRPr="001E6D68">
        <w:rPr>
          <w:sz w:val="22"/>
          <w:lang w:val="en-GB"/>
        </w:rPr>
        <w:t>Past outer island water supply donor projects have been unsustainable because of there was minimal local ownership of the schemes. The establishment of village or island level water, sanitation and health committees and their engagement in the planning, approval and revenue raising processes, including using the KSEC model may address this issue.</w:t>
      </w:r>
    </w:p>
    <w:p w:rsidR="00190247" w:rsidRPr="001E6D68" w:rsidRDefault="00190247" w:rsidP="00190247">
      <w:pPr>
        <w:pStyle w:val="Text2"/>
        <w:widowControl w:val="0"/>
        <w:numPr>
          <w:ilvl w:val="6"/>
          <w:numId w:val="0"/>
        </w:numPr>
        <w:tabs>
          <w:tab w:val="num" w:pos="360"/>
          <w:tab w:val="num" w:pos="1800"/>
        </w:tabs>
        <w:spacing w:before="0" w:after="0"/>
        <w:ind w:left="357" w:hanging="357"/>
        <w:rPr>
          <w:i/>
          <w:sz w:val="22"/>
          <w:lang w:val="en-GB"/>
        </w:rPr>
      </w:pPr>
      <w:proofErr w:type="gramStart"/>
      <w:r w:rsidRPr="001E6D68">
        <w:rPr>
          <w:i/>
          <w:sz w:val="22"/>
          <w:lang w:val="en-GB"/>
        </w:rPr>
        <w:t>3.Limited</w:t>
      </w:r>
      <w:proofErr w:type="gramEnd"/>
      <w:r w:rsidRPr="001E6D68">
        <w:rPr>
          <w:i/>
          <w:sz w:val="22"/>
          <w:lang w:val="en-GB"/>
        </w:rPr>
        <w:t xml:space="preserve">  capacity</w:t>
      </w:r>
    </w:p>
    <w:p w:rsidR="00190247" w:rsidRPr="001E6D68" w:rsidRDefault="00190247">
      <w:pPr>
        <w:pStyle w:val="Text2"/>
        <w:widowControl w:val="0"/>
        <w:spacing w:before="0" w:after="0"/>
        <w:ind w:left="357"/>
        <w:rPr>
          <w:sz w:val="22"/>
          <w:lang w:val="en-GB"/>
        </w:rPr>
      </w:pPr>
      <w:r w:rsidRPr="001E6D68">
        <w:rPr>
          <w:sz w:val="22"/>
          <w:lang w:val="en-GB"/>
        </w:rPr>
        <w:t>The MPWU has limited experience in managing and undertaking a project of this magnitude and scope. The setting up of an implementation PMU and the provision of appropriate TA during the project is designed to increase local expertise in managing and carrying out the project. Island Councils have no experience in the collection of revenue although island churches do. TA will have to be provided to address this issue and the use of revenue to maintain and operate systems. Island water technicians will be trained in maintenance and operation and a mentoring system established. Conducting this project in two Phases, I &amp; II, may assist in capacity building.</w:t>
      </w:r>
    </w:p>
    <w:p w:rsidR="00190247" w:rsidRPr="001E6D68" w:rsidRDefault="00190247" w:rsidP="00190247">
      <w:pPr>
        <w:pStyle w:val="Text2"/>
        <w:numPr>
          <w:ilvl w:val="6"/>
          <w:numId w:val="0"/>
        </w:numPr>
        <w:tabs>
          <w:tab w:val="num" w:pos="360"/>
          <w:tab w:val="num" w:pos="1800"/>
        </w:tabs>
        <w:spacing w:before="0" w:after="0"/>
        <w:ind w:left="360" w:hanging="360"/>
        <w:rPr>
          <w:i/>
          <w:sz w:val="22"/>
          <w:lang w:val="en-GB"/>
        </w:rPr>
      </w:pPr>
      <w:proofErr w:type="gramStart"/>
      <w:r w:rsidRPr="001E6D68">
        <w:rPr>
          <w:i/>
          <w:sz w:val="22"/>
          <w:lang w:val="en-GB"/>
        </w:rPr>
        <w:t>4.Capacity</w:t>
      </w:r>
      <w:proofErr w:type="gramEnd"/>
      <w:r w:rsidRPr="001E6D68">
        <w:rPr>
          <w:i/>
          <w:sz w:val="22"/>
          <w:lang w:val="en-GB"/>
        </w:rPr>
        <w:t xml:space="preserve"> to pay</w:t>
      </w:r>
    </w:p>
    <w:p w:rsidR="00190247" w:rsidRPr="001E6D68" w:rsidRDefault="00190247">
      <w:pPr>
        <w:pStyle w:val="Text2"/>
        <w:widowControl w:val="0"/>
        <w:spacing w:before="0" w:after="0"/>
        <w:ind w:left="357"/>
        <w:rPr>
          <w:sz w:val="22"/>
          <w:lang w:val="en-GB"/>
        </w:rPr>
      </w:pPr>
      <w:r w:rsidRPr="001E6D68">
        <w:rPr>
          <w:sz w:val="22"/>
          <w:lang w:val="en-GB"/>
        </w:rPr>
        <w:t>A crucial assumption in this project is the capacity of villagers to pay for the operation and maintenance of water supply and sanitation systems. This will need to be investigated with the village or island level water, sanitation and health committees. It is important to include local churches in this investigation since they collect up to 50% of disposal island income.</w:t>
      </w:r>
    </w:p>
    <w:p w:rsidR="00190247" w:rsidRPr="001E6D68" w:rsidRDefault="00190247">
      <w:pPr>
        <w:pStyle w:val="Text2"/>
        <w:widowControl w:val="0"/>
        <w:spacing w:before="0" w:after="0"/>
        <w:ind w:left="357"/>
        <w:rPr>
          <w:sz w:val="22"/>
          <w:lang w:val="en-GB"/>
        </w:rPr>
      </w:pPr>
    </w:p>
    <w:p w:rsidR="00190247" w:rsidRPr="001E6D68" w:rsidRDefault="00190247" w:rsidP="00190247">
      <w:pPr>
        <w:pStyle w:val="Overskrift2"/>
        <w:numPr>
          <w:ilvl w:val="1"/>
          <w:numId w:val="0"/>
        </w:numPr>
        <w:tabs>
          <w:tab w:val="left" w:pos="840"/>
        </w:tabs>
        <w:spacing w:before="40" w:after="0"/>
        <w:ind w:left="851" w:hanging="851"/>
        <w:jc w:val="both"/>
        <w:rPr>
          <w:lang w:val="en-GB"/>
        </w:rPr>
      </w:pPr>
      <w:r w:rsidRPr="001E6D68">
        <w:rPr>
          <w:lang w:val="en-GB"/>
        </w:rPr>
        <w:t>Crosscutting Issues</w:t>
      </w:r>
    </w:p>
    <w:p w:rsidR="00190247" w:rsidRPr="001E6D68" w:rsidRDefault="00190247">
      <w:pPr>
        <w:rPr>
          <w:sz w:val="22"/>
          <w:lang w:val="en-GB"/>
        </w:rPr>
      </w:pPr>
      <w:r w:rsidRPr="001E6D68">
        <w:rPr>
          <w:sz w:val="22"/>
          <w:lang w:val="en-GB"/>
        </w:rPr>
        <w:t>The project address the cross cutting issues of:</w:t>
      </w:r>
    </w:p>
    <w:p w:rsidR="00190247" w:rsidRPr="001E6D68" w:rsidRDefault="00190247">
      <w:pPr>
        <w:ind w:left="360" w:hanging="360"/>
        <w:rPr>
          <w:sz w:val="22"/>
          <w:lang w:val="en-GB"/>
        </w:rPr>
      </w:pPr>
      <w:r w:rsidRPr="001E6D68">
        <w:rPr>
          <w:i/>
          <w:sz w:val="22"/>
          <w:lang w:val="en-GB"/>
        </w:rPr>
        <w:t>Good governance</w:t>
      </w:r>
      <w:r w:rsidRPr="001E6D68">
        <w:rPr>
          <w:sz w:val="22"/>
          <w:lang w:val="en-GB"/>
        </w:rPr>
        <w:t xml:space="preserve"> – setting up village or island level water, sanitation and health committees, provision of training to Island Councils and MPWU.</w:t>
      </w:r>
    </w:p>
    <w:p w:rsidR="00190247" w:rsidRPr="001E6D68" w:rsidRDefault="00190247">
      <w:pPr>
        <w:ind w:left="360" w:hanging="360"/>
        <w:rPr>
          <w:sz w:val="22"/>
          <w:lang w:val="en-GB"/>
        </w:rPr>
      </w:pPr>
      <w:r w:rsidRPr="001E6D68">
        <w:rPr>
          <w:i/>
          <w:sz w:val="22"/>
          <w:lang w:val="en-GB"/>
        </w:rPr>
        <w:t>Gender equality</w:t>
      </w:r>
      <w:r w:rsidRPr="001E6D68">
        <w:rPr>
          <w:sz w:val="22"/>
          <w:lang w:val="en-GB"/>
        </w:rPr>
        <w:t xml:space="preserve"> is promoted because the disproportionate burden of provision of household water will be lifted from women and young girls;</w:t>
      </w:r>
    </w:p>
    <w:p w:rsidR="00190247" w:rsidRPr="001E6D68" w:rsidRDefault="00190247">
      <w:pPr>
        <w:rPr>
          <w:sz w:val="22"/>
          <w:lang w:val="en-GB"/>
        </w:rPr>
      </w:pPr>
      <w:r w:rsidRPr="001E6D68">
        <w:rPr>
          <w:i/>
          <w:sz w:val="22"/>
          <w:lang w:val="en-GB"/>
        </w:rPr>
        <w:t>Health</w:t>
      </w:r>
      <w:r w:rsidRPr="001E6D68">
        <w:rPr>
          <w:sz w:val="22"/>
          <w:lang w:val="en-GB"/>
        </w:rPr>
        <w:t xml:space="preserve"> will be improved through increased access to safer drinking water and better hygiene </w:t>
      </w:r>
    </w:p>
    <w:p w:rsidR="00190247" w:rsidRPr="001E6D68" w:rsidRDefault="00190247">
      <w:pPr>
        <w:ind w:left="360" w:hanging="360"/>
        <w:rPr>
          <w:sz w:val="22"/>
          <w:lang w:val="en-GB"/>
        </w:rPr>
      </w:pPr>
      <w:r w:rsidRPr="001E6D68">
        <w:rPr>
          <w:i/>
          <w:sz w:val="22"/>
          <w:lang w:val="en-GB"/>
        </w:rPr>
        <w:t>Environmental sustainability</w:t>
      </w:r>
      <w:r w:rsidRPr="001E6D68">
        <w:rPr>
          <w:sz w:val="22"/>
          <w:lang w:val="en-GB"/>
        </w:rPr>
        <w:t xml:space="preserve"> is promoted by introducing practices which take into account the safe yield of groundwater systems and protection of the quality of groundwater.</w:t>
      </w:r>
    </w:p>
    <w:p w:rsidR="00190247" w:rsidRPr="001E6D68" w:rsidRDefault="00190247">
      <w:pPr>
        <w:ind w:left="360" w:hanging="360"/>
        <w:rPr>
          <w:lang w:val="en-GB"/>
        </w:rPr>
      </w:pPr>
      <w:r w:rsidRPr="001E6D68">
        <w:rPr>
          <w:i/>
          <w:sz w:val="22"/>
          <w:lang w:val="en-GB"/>
        </w:rPr>
        <w:t xml:space="preserve">Human rights </w:t>
      </w:r>
      <w:r w:rsidRPr="001E6D68">
        <w:rPr>
          <w:sz w:val="22"/>
          <w:lang w:val="en-GB"/>
        </w:rPr>
        <w:t>– this project will enure that the right of citizens to safe drinking water and appropriate sanitation is available irrespective of their geographic location and will respect land ownership</w:t>
      </w:r>
      <w:r w:rsidRPr="001E6D68">
        <w:rPr>
          <w:lang w:val="en-GB"/>
        </w:rPr>
        <w:t>.</w:t>
      </w:r>
    </w:p>
    <w:p w:rsidR="00190247" w:rsidRPr="001E6D68" w:rsidRDefault="00190247">
      <w:pPr>
        <w:ind w:left="360" w:hanging="360"/>
        <w:rPr>
          <w:lang w:val="en-GB"/>
        </w:rPr>
      </w:pPr>
    </w:p>
    <w:p w:rsidR="00190247" w:rsidRPr="001E6D68" w:rsidRDefault="00190247" w:rsidP="00190247">
      <w:pPr>
        <w:pStyle w:val="Overskrift2"/>
        <w:numPr>
          <w:ilvl w:val="1"/>
          <w:numId w:val="0"/>
        </w:numPr>
        <w:tabs>
          <w:tab w:val="left" w:pos="840"/>
        </w:tabs>
        <w:spacing w:before="40" w:after="0"/>
        <w:ind w:left="850" w:hanging="850"/>
        <w:jc w:val="both"/>
        <w:rPr>
          <w:lang w:val="en-GB"/>
        </w:rPr>
      </w:pPr>
      <w:r w:rsidRPr="001E6D68">
        <w:rPr>
          <w:lang w:val="en-GB"/>
        </w:rPr>
        <w:t>Stakeholders</w:t>
      </w:r>
    </w:p>
    <w:p w:rsidR="00190247" w:rsidRPr="001E6D68" w:rsidRDefault="00190247">
      <w:pPr>
        <w:pStyle w:val="Text2"/>
        <w:spacing w:before="40" w:after="0"/>
        <w:ind w:left="0"/>
        <w:rPr>
          <w:lang w:val="en-GB"/>
        </w:rPr>
      </w:pPr>
      <w:r w:rsidRPr="001E6D68">
        <w:rPr>
          <w:sz w:val="22"/>
          <w:lang w:val="en-GB"/>
        </w:rPr>
        <w:t xml:space="preserve">The direct beneficiaries in this project are the </w:t>
      </w:r>
      <w:r w:rsidRPr="001E6D68">
        <w:rPr>
          <w:i/>
          <w:sz w:val="22"/>
          <w:lang w:val="en-GB"/>
        </w:rPr>
        <w:t>ca</w:t>
      </w:r>
      <w:r w:rsidRPr="001E6D68">
        <w:rPr>
          <w:sz w:val="22"/>
          <w:lang w:val="en-GB"/>
        </w:rPr>
        <w:t xml:space="preserve"> 45,000 people (47% of population) in outer island communities in the Gilbert Group. They were consulted extensively during KAPI (2003-5), which also </w:t>
      </w:r>
      <w:r w:rsidRPr="001E6D68">
        <w:rPr>
          <w:sz w:val="22"/>
          <w:lang w:val="en-GB"/>
        </w:rPr>
        <w:lastRenderedPageBreak/>
        <w:t>consulted widely with government, NGO and the private sector. Their concerns over highest priority water and sanitation issues resulted in the NWRP, the NWRIP and this project. Stakeholders are Island Councils, who will have overall responsibility for operating and maintaining the installed systems GoK ministries within the NWSCC, including MPWU, MHMS and Ministry of Environment Land and Agricultural Development. Ownership of the project by local communities is essential and has been addressed above</w:t>
      </w:r>
      <w:r w:rsidRPr="001E6D68">
        <w:rPr>
          <w:lang w:val="en-GB"/>
        </w:rPr>
        <w:t>.</w:t>
      </w:r>
    </w:p>
    <w:p w:rsidR="00190247" w:rsidRPr="001E6D68" w:rsidRDefault="00190247">
      <w:pPr>
        <w:pStyle w:val="Text2"/>
        <w:spacing w:before="40" w:after="0"/>
        <w:ind w:left="0"/>
        <w:rPr>
          <w:lang w:val="en-GB"/>
        </w:rPr>
      </w:pPr>
    </w:p>
    <w:p w:rsidR="00190247" w:rsidRPr="001E6D68" w:rsidRDefault="00190247" w:rsidP="00190247">
      <w:pPr>
        <w:pStyle w:val="Overskrift1"/>
        <w:keepNext w:val="0"/>
        <w:widowControl w:val="0"/>
        <w:tabs>
          <w:tab w:val="num" w:pos="850"/>
        </w:tabs>
        <w:spacing w:before="40" w:after="0"/>
        <w:ind w:left="851" w:hanging="851"/>
        <w:jc w:val="both"/>
        <w:rPr>
          <w:lang w:val="en-GB"/>
        </w:rPr>
      </w:pPr>
      <w:r w:rsidRPr="001E6D68">
        <w:rPr>
          <w:lang w:val="en-GB"/>
        </w:rPr>
        <w:t>Implementation issues</w:t>
      </w:r>
    </w:p>
    <w:p w:rsidR="00190247" w:rsidRPr="001E6D68" w:rsidRDefault="00190247" w:rsidP="00190247">
      <w:pPr>
        <w:rPr>
          <w:lang w:val="en-GB"/>
        </w:rPr>
      </w:pPr>
    </w:p>
    <w:p w:rsidR="00190247" w:rsidRPr="001E6D68" w:rsidRDefault="00190247" w:rsidP="00190247">
      <w:pPr>
        <w:pStyle w:val="Overskrift2"/>
        <w:keepNext w:val="0"/>
        <w:widowControl w:val="0"/>
        <w:numPr>
          <w:ilvl w:val="1"/>
          <w:numId w:val="0"/>
        </w:numPr>
        <w:tabs>
          <w:tab w:val="left" w:pos="840"/>
        </w:tabs>
        <w:spacing w:before="40" w:after="0"/>
        <w:ind w:left="851" w:hanging="851"/>
        <w:jc w:val="both"/>
        <w:rPr>
          <w:lang w:val="en-GB"/>
        </w:rPr>
      </w:pPr>
      <w:r w:rsidRPr="001E6D68">
        <w:rPr>
          <w:lang w:val="en-GB"/>
        </w:rPr>
        <w:t>Method of implementation</w:t>
      </w:r>
    </w:p>
    <w:p w:rsidR="00190247" w:rsidRPr="001E6D68" w:rsidRDefault="00190247" w:rsidP="00190247">
      <w:pPr>
        <w:rPr>
          <w:lang w:val="en-GB"/>
        </w:rPr>
      </w:pPr>
    </w:p>
    <w:p w:rsidR="00190247" w:rsidRPr="001E6D68" w:rsidRDefault="00190247">
      <w:pPr>
        <w:pStyle w:val="Text1"/>
        <w:spacing w:before="0" w:after="60"/>
        <w:ind w:left="0" w:firstLine="272"/>
        <w:rPr>
          <w:sz w:val="22"/>
          <w:lang w:val="en-GB" w:eastAsia="de-DE"/>
        </w:rPr>
      </w:pPr>
      <w:r w:rsidRPr="001E6D68">
        <w:rPr>
          <w:lang w:val="en-GB"/>
        </w:rPr>
        <w:t xml:space="preserve">The Project will be implemented through decentralised management. </w:t>
      </w:r>
      <w:r w:rsidRPr="001E6D68">
        <w:rPr>
          <w:sz w:val="22"/>
          <w:lang w:val="en-GB" w:eastAsia="de-DE"/>
        </w:rPr>
        <w:t>The overall responsibility for the implementation of the programme lies with the NAO, who may request the EC to implement technical assistance contracts under Article 23.6 of Annex IV to the Cotonou Agreement. For procurement undertaken by the NAO the EC will control ex ante the contracting procedures for contracts &gt; €50,000 and ex post for procurement ≤ €50,000. Through the signing of programme estimates, payments may be decentralised for operating costs and contracts up to the following ceilings:</w:t>
      </w:r>
    </w:p>
    <w:tbl>
      <w:tblPr>
        <w:tblW w:w="909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340"/>
        <w:gridCol w:w="2250"/>
        <w:gridCol w:w="2250"/>
      </w:tblGrid>
      <w:tr w:rsidR="00190247" w:rsidRPr="001E6D68">
        <w:trPr>
          <w:jc w:val="center"/>
        </w:trPr>
        <w:tc>
          <w:tcPr>
            <w:tcW w:w="2250" w:type="dxa"/>
          </w:tcPr>
          <w:p w:rsidR="00190247" w:rsidRPr="001E6D68" w:rsidRDefault="00190247">
            <w:pPr>
              <w:spacing w:before="60" w:after="60"/>
              <w:jc w:val="center"/>
              <w:rPr>
                <w:lang w:val="en-GB"/>
              </w:rPr>
            </w:pPr>
            <w:r w:rsidRPr="001E6D68">
              <w:rPr>
                <w:sz w:val="22"/>
                <w:lang w:val="en-GB"/>
              </w:rPr>
              <w:t>Works</w:t>
            </w:r>
          </w:p>
        </w:tc>
        <w:tc>
          <w:tcPr>
            <w:tcW w:w="2340" w:type="dxa"/>
          </w:tcPr>
          <w:p w:rsidR="00190247" w:rsidRPr="001E6D68" w:rsidRDefault="00190247">
            <w:pPr>
              <w:spacing w:before="60" w:after="60"/>
              <w:jc w:val="center"/>
              <w:rPr>
                <w:lang w:val="en-GB"/>
              </w:rPr>
            </w:pPr>
            <w:r w:rsidRPr="001E6D68">
              <w:rPr>
                <w:sz w:val="22"/>
                <w:lang w:val="en-GB"/>
              </w:rPr>
              <w:t>Supplies</w:t>
            </w:r>
          </w:p>
        </w:tc>
        <w:tc>
          <w:tcPr>
            <w:tcW w:w="2250" w:type="dxa"/>
          </w:tcPr>
          <w:p w:rsidR="00190247" w:rsidRPr="001E6D68" w:rsidRDefault="00190247">
            <w:pPr>
              <w:spacing w:before="60" w:after="60"/>
              <w:jc w:val="center"/>
              <w:rPr>
                <w:lang w:val="en-GB"/>
              </w:rPr>
            </w:pPr>
            <w:r w:rsidRPr="001E6D68">
              <w:rPr>
                <w:sz w:val="22"/>
                <w:lang w:val="en-GB"/>
              </w:rPr>
              <w:t>Services</w:t>
            </w:r>
          </w:p>
        </w:tc>
        <w:tc>
          <w:tcPr>
            <w:tcW w:w="2250" w:type="dxa"/>
          </w:tcPr>
          <w:p w:rsidR="00190247" w:rsidRPr="001E6D68" w:rsidRDefault="00190247">
            <w:pPr>
              <w:spacing w:before="60" w:after="60"/>
              <w:jc w:val="center"/>
              <w:rPr>
                <w:lang w:val="en-GB"/>
              </w:rPr>
            </w:pPr>
            <w:r w:rsidRPr="001E6D68">
              <w:rPr>
                <w:sz w:val="22"/>
                <w:lang w:val="en-GB"/>
              </w:rPr>
              <w:t>Grants</w:t>
            </w:r>
          </w:p>
        </w:tc>
      </w:tr>
      <w:tr w:rsidR="00190247" w:rsidRPr="001E6D68">
        <w:trPr>
          <w:jc w:val="center"/>
        </w:trPr>
        <w:tc>
          <w:tcPr>
            <w:tcW w:w="2250" w:type="dxa"/>
          </w:tcPr>
          <w:p w:rsidR="00190247" w:rsidRPr="001E6D68" w:rsidRDefault="00190247">
            <w:pPr>
              <w:spacing w:before="60" w:after="60"/>
              <w:jc w:val="center"/>
              <w:rPr>
                <w:lang w:val="en-GB"/>
              </w:rPr>
            </w:pPr>
            <w:r w:rsidRPr="001E6D68">
              <w:rPr>
                <w:sz w:val="22"/>
                <w:lang w:val="en-GB"/>
              </w:rPr>
              <w:t>&lt; €300,000</w:t>
            </w:r>
          </w:p>
        </w:tc>
        <w:tc>
          <w:tcPr>
            <w:tcW w:w="2340" w:type="dxa"/>
          </w:tcPr>
          <w:p w:rsidR="00190247" w:rsidRPr="001E6D68" w:rsidRDefault="00190247">
            <w:pPr>
              <w:spacing w:before="60" w:after="60"/>
              <w:jc w:val="center"/>
              <w:rPr>
                <w:lang w:val="en-GB"/>
              </w:rPr>
            </w:pPr>
            <w:r w:rsidRPr="001E6D68">
              <w:rPr>
                <w:sz w:val="22"/>
                <w:lang w:val="en-GB"/>
              </w:rPr>
              <w:t>&lt; €150,000</w:t>
            </w:r>
          </w:p>
        </w:tc>
        <w:tc>
          <w:tcPr>
            <w:tcW w:w="2250" w:type="dxa"/>
          </w:tcPr>
          <w:p w:rsidR="00190247" w:rsidRPr="001E6D68" w:rsidRDefault="00190247">
            <w:pPr>
              <w:spacing w:before="60" w:after="60"/>
              <w:jc w:val="center"/>
              <w:rPr>
                <w:lang w:val="en-GB"/>
              </w:rPr>
            </w:pPr>
            <w:r w:rsidRPr="001E6D68">
              <w:rPr>
                <w:sz w:val="22"/>
                <w:lang w:val="en-GB"/>
              </w:rPr>
              <w:t>&lt; €200,000</w:t>
            </w:r>
          </w:p>
        </w:tc>
        <w:tc>
          <w:tcPr>
            <w:tcW w:w="2250" w:type="dxa"/>
          </w:tcPr>
          <w:p w:rsidR="00190247" w:rsidRPr="001E6D68" w:rsidRDefault="00190247">
            <w:pPr>
              <w:spacing w:before="60" w:after="60"/>
              <w:jc w:val="center"/>
              <w:rPr>
                <w:lang w:val="en-GB"/>
              </w:rPr>
            </w:pPr>
            <w:r w:rsidRPr="001E6D68">
              <w:rPr>
                <w:sz w:val="22"/>
                <w:lang w:val="en-GB"/>
              </w:rPr>
              <w:t>&lt; €100,000</w:t>
            </w:r>
          </w:p>
        </w:tc>
      </w:tr>
    </w:tbl>
    <w:p w:rsidR="00190247" w:rsidRPr="001E6D68" w:rsidRDefault="00190247" w:rsidP="00190247">
      <w:pPr>
        <w:pStyle w:val="Overskrift2"/>
        <w:numPr>
          <w:ilvl w:val="1"/>
          <w:numId w:val="0"/>
        </w:numPr>
        <w:tabs>
          <w:tab w:val="left" w:pos="840"/>
        </w:tabs>
        <w:spacing w:before="180" w:after="120"/>
        <w:ind w:left="851" w:hanging="851"/>
        <w:jc w:val="both"/>
        <w:rPr>
          <w:sz w:val="22"/>
          <w:lang w:val="en-GB"/>
        </w:rPr>
      </w:pPr>
      <w:r w:rsidRPr="001E6D68">
        <w:rPr>
          <w:sz w:val="22"/>
          <w:lang w:val="en-GB"/>
        </w:rPr>
        <w:t>Procurement and grant award procedures</w:t>
      </w:r>
    </w:p>
    <w:p w:rsidR="00190247" w:rsidRPr="001E6D68" w:rsidRDefault="00190247">
      <w:pPr>
        <w:pStyle w:val="Text1"/>
        <w:spacing w:before="60" w:after="0"/>
        <w:ind w:left="0" w:firstLine="284"/>
        <w:rPr>
          <w:sz w:val="22"/>
          <w:lang w:val="en-GB"/>
        </w:rPr>
      </w:pPr>
      <w:r w:rsidRPr="001E6D68">
        <w:rPr>
          <w:sz w:val="22"/>
          <w:lang w:val="en-GB" w:eastAsia="de-DE"/>
        </w:rPr>
        <w:t xml:space="preserve">All contracts implementing the action must be awarded and implemented in accordance with the EDF procedures and standard documents </w:t>
      </w:r>
      <w:proofErr w:type="gramStart"/>
      <w:r w:rsidRPr="001E6D68">
        <w:rPr>
          <w:sz w:val="22"/>
          <w:lang w:val="en-GB" w:eastAsia="de-DE"/>
        </w:rPr>
        <w:t>laid</w:t>
      </w:r>
      <w:proofErr w:type="gramEnd"/>
      <w:r w:rsidRPr="001E6D68">
        <w:rPr>
          <w:sz w:val="22"/>
          <w:lang w:val="en-GB" w:eastAsia="de-DE"/>
        </w:rPr>
        <w:t xml:space="preserve"> down and published by the EC for implementation of external operations, in force at the time of the launch of the procedure in question. All programme estimates must respect the procedures and standard documents laid down by the EC, in force at the time of the adoption of the programme estimate in question. </w:t>
      </w:r>
      <w:r w:rsidRPr="001E6D68">
        <w:rPr>
          <w:sz w:val="22"/>
          <w:lang w:val="en-GB"/>
        </w:rPr>
        <w:t>The Project is granted the derogation from the rules of origin established and published by the EC regarding the award of contracts in the context of cooperation with third countries. For any other derogation the Contracting Authority must receive the prior written approval of the EC.</w:t>
      </w:r>
    </w:p>
    <w:p w:rsidR="00190247" w:rsidRPr="001E6D68" w:rsidRDefault="00190247" w:rsidP="00190247">
      <w:pPr>
        <w:pStyle w:val="Overskrift2"/>
        <w:numPr>
          <w:ilvl w:val="1"/>
          <w:numId w:val="0"/>
        </w:numPr>
        <w:tabs>
          <w:tab w:val="left" w:pos="840"/>
        </w:tabs>
        <w:spacing w:before="120" w:after="120"/>
        <w:ind w:left="850" w:hanging="850"/>
        <w:jc w:val="both"/>
        <w:rPr>
          <w:lang w:val="en-GB"/>
        </w:rPr>
      </w:pPr>
      <w:r w:rsidRPr="001E6D68">
        <w:rPr>
          <w:lang w:val="en-GB"/>
        </w:rPr>
        <w:t>Budget and calendar</w:t>
      </w:r>
    </w:p>
    <w:p w:rsidR="00190247" w:rsidRPr="001E6D68" w:rsidRDefault="00190247">
      <w:pPr>
        <w:pStyle w:val="Text1"/>
        <w:spacing w:before="0" w:after="60"/>
        <w:ind w:left="0" w:firstLine="284"/>
        <w:rPr>
          <w:sz w:val="22"/>
          <w:lang w:val="en-GB" w:eastAsia="de-DE"/>
        </w:rPr>
      </w:pPr>
      <w:r w:rsidRPr="001E6D68">
        <w:rPr>
          <w:sz w:val="22"/>
          <w:lang w:val="en-GB" w:eastAsia="de-DE"/>
        </w:rPr>
        <w:t>The total Phase I project cost is estimated at EUR 3.95 million, of which 3.95 million shall be financed the general budget of the European Communities. The budget of the part of the project for which the payments of expenditure will be decentralised as is set out in the TAP. Up to 20% of the Phase I budget will be used to assist the GoK in a situational analysis of outer island water resources, sanitation needs and  over 35% on provision of infrastructure, 15% on supporting the PMU, 10% on short to medium term TAs and 6% is reserved for contingencies.</w:t>
      </w: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1"/>
        <w:spacing w:before="0" w:after="60"/>
        <w:ind w:left="0" w:firstLine="284"/>
        <w:rPr>
          <w:sz w:val="22"/>
          <w:lang w:val="en-GB" w:eastAsia="de-DE"/>
        </w:rPr>
      </w:pPr>
    </w:p>
    <w:p w:rsidR="00190247" w:rsidRPr="001E6D68" w:rsidRDefault="00190247">
      <w:pPr>
        <w:pStyle w:val="Text2"/>
        <w:spacing w:before="0" w:after="60"/>
        <w:ind w:left="0"/>
        <w:rPr>
          <w:b/>
          <w:lang w:val="en-GB"/>
        </w:rPr>
      </w:pPr>
      <w:r w:rsidRPr="001E6D68">
        <w:rPr>
          <w:b/>
          <w:lang w:val="en-GB"/>
        </w:rPr>
        <w:lastRenderedPageBreak/>
        <w:t xml:space="preserve">Activity timetable after contract approval </w:t>
      </w:r>
    </w:p>
    <w:tbl>
      <w:tblPr>
        <w:tblW w:w="8295" w:type="dxa"/>
        <w:tblInd w:w="93" w:type="dxa"/>
        <w:tblLayout w:type="fixed"/>
        <w:tblLook w:val="0000" w:firstRow="0" w:lastRow="0" w:firstColumn="0" w:lastColumn="0" w:noHBand="0" w:noVBand="0"/>
      </w:tblPr>
      <w:tblGrid>
        <w:gridCol w:w="2721"/>
        <w:gridCol w:w="278"/>
        <w:gridCol w:w="279"/>
        <w:gridCol w:w="279"/>
        <w:gridCol w:w="278"/>
        <w:gridCol w:w="279"/>
        <w:gridCol w:w="279"/>
        <w:gridCol w:w="278"/>
        <w:gridCol w:w="279"/>
        <w:gridCol w:w="279"/>
        <w:gridCol w:w="279"/>
        <w:gridCol w:w="278"/>
        <w:gridCol w:w="279"/>
        <w:gridCol w:w="279"/>
        <w:gridCol w:w="278"/>
        <w:gridCol w:w="279"/>
        <w:gridCol w:w="279"/>
        <w:gridCol w:w="278"/>
        <w:gridCol w:w="279"/>
        <w:gridCol w:w="279"/>
        <w:gridCol w:w="279"/>
      </w:tblGrid>
      <w:tr w:rsidR="00190247" w:rsidRPr="001E6D68">
        <w:trPr>
          <w:trHeight w:val="285"/>
        </w:trPr>
        <w:tc>
          <w:tcPr>
            <w:tcW w:w="2721" w:type="dxa"/>
            <w:vMerge w:val="restart"/>
            <w:tcBorders>
              <w:top w:val="single" w:sz="12" w:space="0" w:color="auto"/>
              <w:left w:val="single" w:sz="12" w:space="0" w:color="auto"/>
              <w:bottom w:val="single" w:sz="12" w:space="0" w:color="000000"/>
              <w:right w:val="single" w:sz="12" w:space="0" w:color="auto"/>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Activities</w:t>
            </w:r>
          </w:p>
        </w:tc>
        <w:tc>
          <w:tcPr>
            <w:tcW w:w="1114" w:type="dxa"/>
            <w:gridSpan w:val="4"/>
            <w:tcBorders>
              <w:top w:val="single" w:sz="12" w:space="0" w:color="auto"/>
              <w:left w:val="nil"/>
              <w:bottom w:val="single" w:sz="8" w:space="0" w:color="auto"/>
              <w:right w:val="single" w:sz="12" w:space="0" w:color="000000"/>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Year 1</w:t>
            </w:r>
          </w:p>
        </w:tc>
        <w:tc>
          <w:tcPr>
            <w:tcW w:w="1115" w:type="dxa"/>
            <w:gridSpan w:val="4"/>
            <w:tcBorders>
              <w:top w:val="single" w:sz="12" w:space="0" w:color="auto"/>
              <w:left w:val="nil"/>
              <w:bottom w:val="single" w:sz="8" w:space="0" w:color="auto"/>
              <w:right w:val="single" w:sz="12" w:space="0" w:color="000000"/>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Year 2</w:t>
            </w:r>
          </w:p>
        </w:tc>
        <w:tc>
          <w:tcPr>
            <w:tcW w:w="1115" w:type="dxa"/>
            <w:gridSpan w:val="4"/>
            <w:tcBorders>
              <w:top w:val="single" w:sz="12" w:space="0" w:color="auto"/>
              <w:left w:val="nil"/>
              <w:bottom w:val="single" w:sz="8" w:space="0" w:color="auto"/>
              <w:right w:val="single" w:sz="12" w:space="0" w:color="000000"/>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Year 3</w:t>
            </w:r>
          </w:p>
        </w:tc>
        <w:tc>
          <w:tcPr>
            <w:tcW w:w="1115" w:type="dxa"/>
            <w:gridSpan w:val="4"/>
            <w:tcBorders>
              <w:top w:val="single" w:sz="12" w:space="0" w:color="auto"/>
              <w:left w:val="nil"/>
              <w:bottom w:val="single" w:sz="8" w:space="0" w:color="auto"/>
              <w:right w:val="single" w:sz="12" w:space="0" w:color="000000"/>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Year 4</w:t>
            </w:r>
          </w:p>
        </w:tc>
        <w:tc>
          <w:tcPr>
            <w:tcW w:w="1115" w:type="dxa"/>
            <w:gridSpan w:val="4"/>
            <w:tcBorders>
              <w:top w:val="single" w:sz="12" w:space="0" w:color="auto"/>
              <w:left w:val="nil"/>
              <w:bottom w:val="single" w:sz="8" w:space="0" w:color="auto"/>
              <w:right w:val="single" w:sz="12" w:space="0" w:color="000000"/>
            </w:tcBorders>
            <w:shd w:val="clear" w:color="auto" w:fill="FFFFFF"/>
            <w:vAlign w:val="center"/>
          </w:tcPr>
          <w:p w:rsidR="00190247" w:rsidRPr="001E6D68" w:rsidRDefault="00190247">
            <w:pPr>
              <w:jc w:val="center"/>
              <w:rPr>
                <w:b/>
                <w:sz w:val="20"/>
                <w:lang w:val="en-GB" w:eastAsia="ja-JP"/>
              </w:rPr>
            </w:pPr>
            <w:r w:rsidRPr="001E6D68">
              <w:rPr>
                <w:b/>
                <w:sz w:val="20"/>
                <w:lang w:val="en-GB" w:eastAsia="ja-JP"/>
              </w:rPr>
              <w:t>Year 5</w:t>
            </w:r>
          </w:p>
        </w:tc>
      </w:tr>
      <w:tr w:rsidR="00190247" w:rsidRPr="001E6D68">
        <w:trPr>
          <w:trHeight w:val="270"/>
        </w:trPr>
        <w:tc>
          <w:tcPr>
            <w:tcW w:w="2721" w:type="dxa"/>
            <w:vMerge/>
            <w:tcBorders>
              <w:top w:val="single" w:sz="12" w:space="0" w:color="auto"/>
              <w:left w:val="single" w:sz="12" w:space="0" w:color="auto"/>
              <w:bottom w:val="single" w:sz="12" w:space="0" w:color="000000"/>
              <w:right w:val="single" w:sz="12" w:space="0" w:color="auto"/>
            </w:tcBorders>
            <w:vAlign w:val="center"/>
          </w:tcPr>
          <w:p w:rsidR="00190247" w:rsidRPr="001E6D68" w:rsidRDefault="00190247">
            <w:pPr>
              <w:rPr>
                <w:b/>
                <w:sz w:val="20"/>
                <w:lang w:val="en-GB" w:eastAsia="ja-JP"/>
              </w:rPr>
            </w:pPr>
          </w:p>
        </w:tc>
        <w:tc>
          <w:tcPr>
            <w:tcW w:w="278"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Q1</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Q2</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Q3</w:t>
            </w:r>
          </w:p>
        </w:tc>
        <w:tc>
          <w:tcPr>
            <w:tcW w:w="278" w:type="dxa"/>
            <w:tcBorders>
              <w:top w:val="nil"/>
              <w:left w:val="nil"/>
              <w:bottom w:val="single" w:sz="12" w:space="0" w:color="auto"/>
              <w:right w:val="single" w:sz="12"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Q4</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Q1</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Q2</w:t>
            </w:r>
          </w:p>
        </w:tc>
        <w:tc>
          <w:tcPr>
            <w:tcW w:w="278"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Q3</w:t>
            </w:r>
          </w:p>
        </w:tc>
        <w:tc>
          <w:tcPr>
            <w:tcW w:w="279" w:type="dxa"/>
            <w:tcBorders>
              <w:top w:val="nil"/>
              <w:left w:val="nil"/>
              <w:bottom w:val="single" w:sz="12" w:space="0" w:color="auto"/>
              <w:right w:val="single" w:sz="12"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Q4</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Q1</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Q2</w:t>
            </w:r>
          </w:p>
        </w:tc>
        <w:tc>
          <w:tcPr>
            <w:tcW w:w="278"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Q3</w:t>
            </w:r>
          </w:p>
        </w:tc>
        <w:tc>
          <w:tcPr>
            <w:tcW w:w="279" w:type="dxa"/>
            <w:tcBorders>
              <w:top w:val="nil"/>
              <w:left w:val="nil"/>
              <w:bottom w:val="single" w:sz="12" w:space="0" w:color="auto"/>
              <w:right w:val="single" w:sz="12"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Q4</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Q1</w:t>
            </w:r>
          </w:p>
        </w:tc>
        <w:tc>
          <w:tcPr>
            <w:tcW w:w="278"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Q2</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Q3</w:t>
            </w:r>
          </w:p>
        </w:tc>
        <w:tc>
          <w:tcPr>
            <w:tcW w:w="279" w:type="dxa"/>
            <w:tcBorders>
              <w:top w:val="nil"/>
              <w:left w:val="nil"/>
              <w:bottom w:val="single" w:sz="12" w:space="0" w:color="auto"/>
              <w:right w:val="single" w:sz="12"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Q4</w:t>
            </w:r>
          </w:p>
        </w:tc>
        <w:tc>
          <w:tcPr>
            <w:tcW w:w="278"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Q1</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Q2</w:t>
            </w:r>
          </w:p>
        </w:tc>
        <w:tc>
          <w:tcPr>
            <w:tcW w:w="279" w:type="dxa"/>
            <w:tcBorders>
              <w:top w:val="nil"/>
              <w:left w:val="nil"/>
              <w:bottom w:val="single" w:sz="12" w:space="0" w:color="auto"/>
              <w:right w:val="single" w:sz="8"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Q3</w:t>
            </w:r>
          </w:p>
        </w:tc>
        <w:tc>
          <w:tcPr>
            <w:tcW w:w="279" w:type="dxa"/>
            <w:tcBorders>
              <w:top w:val="nil"/>
              <w:left w:val="nil"/>
              <w:bottom w:val="single" w:sz="12" w:space="0" w:color="auto"/>
              <w:right w:val="single" w:sz="12" w:space="0" w:color="auto"/>
            </w:tcBorders>
            <w:shd w:val="clear" w:color="auto" w:fill="FFFFFF"/>
            <w:vAlign w:val="bottom"/>
          </w:tcPr>
          <w:p w:rsidR="00190247" w:rsidRPr="001E6D68" w:rsidRDefault="00190247">
            <w:pPr>
              <w:jc w:val="center"/>
              <w:rPr>
                <w:sz w:val="16"/>
                <w:lang w:val="en-GB" w:eastAsia="ja-JP"/>
              </w:rPr>
            </w:pPr>
            <w:r w:rsidRPr="001E6D68">
              <w:rPr>
                <w:sz w:val="16"/>
                <w:lang w:val="en-GB" w:eastAsia="ja-JP"/>
              </w:rPr>
              <w:t>Q4</w:t>
            </w:r>
          </w:p>
        </w:tc>
      </w:tr>
      <w:tr w:rsidR="00190247" w:rsidRPr="001E6D68">
        <w:trPr>
          <w:trHeight w:val="645"/>
        </w:trPr>
        <w:tc>
          <w:tcPr>
            <w:tcW w:w="2721" w:type="dxa"/>
            <w:tcBorders>
              <w:top w:val="nil"/>
              <w:left w:val="single" w:sz="12" w:space="0" w:color="auto"/>
              <w:bottom w:val="single" w:sz="8" w:space="0" w:color="auto"/>
              <w:right w:val="single" w:sz="12" w:space="0" w:color="auto"/>
            </w:tcBorders>
            <w:shd w:val="clear" w:color="auto" w:fill="FFFFFF"/>
            <w:vAlign w:val="bottom"/>
          </w:tcPr>
          <w:p w:rsidR="00190247" w:rsidRPr="001E6D68" w:rsidRDefault="00190247">
            <w:pPr>
              <w:rPr>
                <w:b/>
                <w:sz w:val="20"/>
                <w:lang w:val="en-GB" w:eastAsia="ja-JP"/>
              </w:rPr>
            </w:pPr>
            <w:r w:rsidRPr="001E6D68">
              <w:rPr>
                <w:b/>
                <w:sz w:val="20"/>
                <w:lang w:val="en-GB" w:eastAsia="ja-JP"/>
              </w:rPr>
              <w:t>Prioritisation of island locations &amp; Cabinet endorsement</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r>
      <w:tr w:rsidR="00190247" w:rsidRPr="001E6D68">
        <w:trPr>
          <w:trHeight w:val="270"/>
        </w:trPr>
        <w:tc>
          <w:tcPr>
            <w:tcW w:w="2721" w:type="dxa"/>
            <w:tcBorders>
              <w:top w:val="nil"/>
              <w:left w:val="single" w:sz="12" w:space="0" w:color="auto"/>
              <w:bottom w:val="single" w:sz="8"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 xml:space="preserve">Set up PMU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r>
      <w:tr w:rsidR="00190247" w:rsidRPr="001E6D68">
        <w:trPr>
          <w:trHeight w:val="525"/>
        </w:trPr>
        <w:tc>
          <w:tcPr>
            <w:tcW w:w="2721" w:type="dxa"/>
            <w:tcBorders>
              <w:top w:val="nil"/>
              <w:left w:val="single" w:sz="12" w:space="0" w:color="auto"/>
              <w:bottom w:val="single" w:sz="8"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 xml:space="preserve">Establishment of Village WSCs in priority islands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r>
      <w:tr w:rsidR="00190247" w:rsidRPr="001E6D68">
        <w:trPr>
          <w:trHeight w:val="315"/>
        </w:trPr>
        <w:tc>
          <w:tcPr>
            <w:tcW w:w="2721" w:type="dxa"/>
            <w:tcBorders>
              <w:top w:val="nil"/>
              <w:left w:val="single" w:sz="12" w:space="0" w:color="auto"/>
              <w:bottom w:val="single" w:sz="8"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Island</w:t>
            </w:r>
            <w:r w:rsidRPr="001E6D68">
              <w:rPr>
                <w:b/>
                <w:i/>
                <w:sz w:val="20"/>
                <w:lang w:val="en-GB" w:eastAsia="ja-JP"/>
              </w:rPr>
              <w:t xml:space="preserve"> </w:t>
            </w:r>
            <w:r w:rsidRPr="001E6D68">
              <w:rPr>
                <w:b/>
                <w:sz w:val="20"/>
                <w:lang w:val="en-GB" w:eastAsia="ja-JP"/>
              </w:rPr>
              <w:t>situational  analysis &amp; water resources assessment</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r>
      <w:tr w:rsidR="00190247" w:rsidRPr="001E6D68">
        <w:trPr>
          <w:trHeight w:val="525"/>
        </w:trPr>
        <w:tc>
          <w:tcPr>
            <w:tcW w:w="2721" w:type="dxa"/>
            <w:tcBorders>
              <w:top w:val="nil"/>
              <w:left w:val="single" w:sz="12" w:space="0" w:color="auto"/>
              <w:bottom w:val="single" w:sz="8"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Provision of water infrastructure in priority  order</w:t>
            </w:r>
          </w:p>
        </w:tc>
        <w:tc>
          <w:tcPr>
            <w:tcW w:w="278"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r>
      <w:tr w:rsidR="00190247" w:rsidRPr="001E6D68">
        <w:trPr>
          <w:trHeight w:val="270"/>
        </w:trPr>
        <w:tc>
          <w:tcPr>
            <w:tcW w:w="2721" w:type="dxa"/>
            <w:tcBorders>
              <w:top w:val="nil"/>
              <w:left w:val="single" w:sz="12" w:space="0" w:color="auto"/>
              <w:bottom w:val="single" w:sz="12"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Project publicity</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r>
      <w:tr w:rsidR="00190247" w:rsidRPr="001E6D68">
        <w:trPr>
          <w:trHeight w:val="270"/>
        </w:trPr>
        <w:tc>
          <w:tcPr>
            <w:tcW w:w="2721" w:type="dxa"/>
            <w:tcBorders>
              <w:top w:val="nil"/>
              <w:left w:val="single" w:sz="12" w:space="0" w:color="auto"/>
              <w:bottom w:val="single" w:sz="12"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Community hygiene/ water campaign</w:t>
            </w:r>
          </w:p>
        </w:tc>
        <w:tc>
          <w:tcPr>
            <w:tcW w:w="278" w:type="dxa"/>
            <w:tcBorders>
              <w:top w:val="nil"/>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nil"/>
              <w:left w:val="nil"/>
              <w:bottom w:val="single" w:sz="12"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r>
      <w:tr w:rsidR="00190247" w:rsidRPr="001E6D68">
        <w:trPr>
          <w:trHeight w:val="285"/>
        </w:trPr>
        <w:tc>
          <w:tcPr>
            <w:tcW w:w="2721" w:type="dxa"/>
            <w:tcBorders>
              <w:top w:val="single" w:sz="12" w:space="0" w:color="auto"/>
              <w:left w:val="single" w:sz="12" w:space="0" w:color="auto"/>
              <w:bottom w:val="single" w:sz="8"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Reporting/Review</w:t>
            </w:r>
          </w:p>
        </w:tc>
        <w:tc>
          <w:tcPr>
            <w:tcW w:w="278"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single" w:sz="12" w:space="0" w:color="auto"/>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12" w:space="0" w:color="auto"/>
              <w:left w:val="nil"/>
              <w:bottom w:val="single" w:sz="8"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12" w:space="0" w:color="auto"/>
              <w:left w:val="nil"/>
              <w:bottom w:val="single" w:sz="8"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single" w:sz="12" w:space="0" w:color="auto"/>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r>
      <w:tr w:rsidR="00190247" w:rsidRPr="001E6D68">
        <w:trPr>
          <w:trHeight w:val="270"/>
        </w:trPr>
        <w:tc>
          <w:tcPr>
            <w:tcW w:w="2721" w:type="dxa"/>
            <w:tcBorders>
              <w:top w:val="single" w:sz="8" w:space="0" w:color="auto"/>
              <w:left w:val="single" w:sz="12" w:space="0" w:color="auto"/>
              <w:bottom w:val="single" w:sz="12" w:space="0" w:color="auto"/>
              <w:right w:val="single" w:sz="12" w:space="0" w:color="auto"/>
            </w:tcBorders>
            <w:shd w:val="clear" w:color="auto" w:fill="FFFFFF"/>
          </w:tcPr>
          <w:p w:rsidR="00190247" w:rsidRPr="001E6D68" w:rsidRDefault="00190247">
            <w:pPr>
              <w:rPr>
                <w:b/>
                <w:sz w:val="20"/>
                <w:lang w:val="en-GB" w:eastAsia="ja-JP"/>
              </w:rPr>
            </w:pPr>
            <w:r w:rsidRPr="001E6D68">
              <w:rPr>
                <w:b/>
                <w:sz w:val="20"/>
                <w:lang w:val="en-GB" w:eastAsia="ja-JP"/>
              </w:rPr>
              <w:t>Evaluation/Audit</w:t>
            </w:r>
          </w:p>
        </w:tc>
        <w:tc>
          <w:tcPr>
            <w:tcW w:w="278"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8" w:space="0" w:color="auto"/>
              <w:left w:val="nil"/>
              <w:bottom w:val="single" w:sz="12"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8" w:space="0" w:color="auto"/>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c>
          <w:tcPr>
            <w:tcW w:w="278"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8"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8"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single" w:sz="8" w:space="0" w:color="auto"/>
              <w:left w:val="nil"/>
              <w:bottom w:val="single" w:sz="12" w:space="0" w:color="auto"/>
              <w:right w:val="single" w:sz="12" w:space="0" w:color="auto"/>
            </w:tcBorders>
            <w:shd w:val="clear" w:color="auto" w:fill="FFFFFF"/>
          </w:tcPr>
          <w:p w:rsidR="00190247" w:rsidRPr="001E6D68" w:rsidRDefault="00190247">
            <w:pPr>
              <w:rPr>
                <w:sz w:val="20"/>
                <w:lang w:val="en-GB" w:eastAsia="ja-JP"/>
              </w:rPr>
            </w:pPr>
            <w:r w:rsidRPr="001E6D68">
              <w:rPr>
                <w:sz w:val="20"/>
                <w:lang w:val="en-GB" w:eastAsia="ja-JP"/>
              </w:rPr>
              <w:t> </w:t>
            </w:r>
          </w:p>
        </w:tc>
        <w:tc>
          <w:tcPr>
            <w:tcW w:w="279" w:type="dxa"/>
            <w:tcBorders>
              <w:top w:val="nil"/>
              <w:left w:val="single" w:sz="12" w:space="0" w:color="auto"/>
              <w:bottom w:val="single" w:sz="8" w:space="0" w:color="auto"/>
              <w:right w:val="single" w:sz="12" w:space="0" w:color="auto"/>
            </w:tcBorders>
            <w:shd w:val="clear" w:color="auto" w:fill="3366FF"/>
          </w:tcPr>
          <w:p w:rsidR="00190247" w:rsidRPr="001E6D68" w:rsidRDefault="00190247">
            <w:pPr>
              <w:rPr>
                <w:sz w:val="20"/>
                <w:lang w:val="en-GB" w:eastAsia="ja-JP"/>
              </w:rPr>
            </w:pPr>
            <w:r w:rsidRPr="001E6D68">
              <w:rPr>
                <w:sz w:val="20"/>
                <w:lang w:val="en-GB" w:eastAsia="ja-JP"/>
              </w:rPr>
              <w:t> </w:t>
            </w:r>
          </w:p>
        </w:tc>
      </w:tr>
    </w:tbl>
    <w:p w:rsidR="00190247" w:rsidRPr="001E6D68" w:rsidRDefault="00190247" w:rsidP="00190247">
      <w:pPr>
        <w:pStyle w:val="Overskrift2"/>
        <w:numPr>
          <w:ilvl w:val="1"/>
          <w:numId w:val="0"/>
        </w:numPr>
        <w:tabs>
          <w:tab w:val="left" w:pos="840"/>
        </w:tabs>
        <w:spacing w:before="60" w:after="0"/>
        <w:ind w:left="851" w:hanging="851"/>
        <w:jc w:val="both"/>
        <w:rPr>
          <w:sz w:val="22"/>
          <w:lang w:val="en-GB"/>
        </w:rPr>
      </w:pPr>
    </w:p>
    <w:p w:rsidR="00190247" w:rsidRPr="001E6D68" w:rsidRDefault="00190247" w:rsidP="00190247">
      <w:pPr>
        <w:pStyle w:val="Overskrift2"/>
        <w:numPr>
          <w:ilvl w:val="1"/>
          <w:numId w:val="0"/>
        </w:numPr>
        <w:tabs>
          <w:tab w:val="left" w:pos="840"/>
        </w:tabs>
        <w:spacing w:before="60" w:after="0"/>
        <w:ind w:left="851" w:hanging="851"/>
        <w:jc w:val="both"/>
        <w:rPr>
          <w:sz w:val="22"/>
          <w:lang w:val="en-GB"/>
        </w:rPr>
      </w:pPr>
      <w:r w:rsidRPr="001E6D68">
        <w:rPr>
          <w:sz w:val="22"/>
          <w:lang w:val="en-GB"/>
        </w:rPr>
        <w:t>Performance monitoring</w:t>
      </w:r>
    </w:p>
    <w:p w:rsidR="00190247" w:rsidRPr="001E6D68" w:rsidRDefault="00190247">
      <w:pPr>
        <w:pStyle w:val="Text1"/>
        <w:spacing w:before="40" w:after="0"/>
        <w:ind w:left="0"/>
        <w:rPr>
          <w:sz w:val="22"/>
          <w:lang w:val="en-GB"/>
        </w:rPr>
      </w:pPr>
      <w:r w:rsidRPr="001E6D68">
        <w:rPr>
          <w:sz w:val="22"/>
          <w:lang w:val="en-GB" w:eastAsia="de-DE"/>
        </w:rPr>
        <w:t xml:space="preserve">Indicators </w:t>
      </w:r>
      <w:r w:rsidRPr="001E6D68">
        <w:rPr>
          <w:sz w:val="22"/>
          <w:lang w:val="en-GB"/>
        </w:rPr>
        <w:t xml:space="preserve">for </w:t>
      </w:r>
      <w:r w:rsidRPr="001E6D68">
        <w:rPr>
          <w:sz w:val="22"/>
          <w:lang w:val="en-GB" w:eastAsia="de-DE"/>
        </w:rPr>
        <w:t xml:space="preserve">performance monitoring are (baseline data is </w:t>
      </w:r>
      <w:proofErr w:type="gramStart"/>
      <w:r w:rsidRPr="001E6D68">
        <w:rPr>
          <w:sz w:val="22"/>
          <w:lang w:val="en-GB" w:eastAsia="de-DE"/>
        </w:rPr>
        <w:t>discussed  in</w:t>
      </w:r>
      <w:proofErr w:type="gramEnd"/>
      <w:r w:rsidRPr="001E6D68">
        <w:rPr>
          <w:sz w:val="22"/>
          <w:lang w:val="en-GB" w:eastAsia="de-DE"/>
        </w:rPr>
        <w:t xml:space="preserve"> the TAPs)</w:t>
      </w:r>
      <w:r w:rsidRPr="001E6D68">
        <w:rPr>
          <w:sz w:val="22"/>
          <w:lang w:val="en-GB"/>
        </w:rPr>
        <w:t>:</w:t>
      </w:r>
    </w:p>
    <w:p w:rsidR="00190247" w:rsidRPr="001E6D68" w:rsidRDefault="00190247" w:rsidP="00190247">
      <w:pPr>
        <w:numPr>
          <w:ilvl w:val="6"/>
          <w:numId w:val="0"/>
        </w:numPr>
        <w:tabs>
          <w:tab w:val="num" w:pos="360"/>
        </w:tabs>
        <w:ind w:left="1800" w:hanging="1800"/>
        <w:jc w:val="both"/>
        <w:rPr>
          <w:lang w:val="en-GB"/>
        </w:rPr>
      </w:pPr>
      <w:r w:rsidRPr="001E6D68">
        <w:rPr>
          <w:lang w:val="en-GB"/>
        </w:rPr>
        <w:t>Number of island surveyed/ Baseline value: 0</w:t>
      </w:r>
    </w:p>
    <w:p w:rsidR="00190247" w:rsidRPr="001E6D68" w:rsidRDefault="00190247" w:rsidP="00190247">
      <w:pPr>
        <w:numPr>
          <w:ilvl w:val="6"/>
          <w:numId w:val="0"/>
        </w:numPr>
        <w:tabs>
          <w:tab w:val="num" w:pos="360"/>
          <w:tab w:val="num" w:pos="900"/>
        </w:tabs>
        <w:ind w:left="360" w:hanging="360"/>
        <w:jc w:val="both"/>
        <w:rPr>
          <w:sz w:val="22"/>
          <w:lang w:val="en-GB"/>
        </w:rPr>
      </w:pPr>
      <w:r w:rsidRPr="001E6D68">
        <w:rPr>
          <w:lang w:val="en-GB"/>
        </w:rPr>
        <w:t>Number of water pumping schemes installed and operating/ Baseline value 0.</w:t>
      </w:r>
    </w:p>
    <w:p w:rsidR="00190247" w:rsidRPr="001E6D68" w:rsidRDefault="00190247" w:rsidP="00190247">
      <w:pPr>
        <w:numPr>
          <w:ilvl w:val="6"/>
          <w:numId w:val="0"/>
        </w:numPr>
        <w:tabs>
          <w:tab w:val="num" w:pos="360"/>
          <w:tab w:val="num" w:pos="900"/>
        </w:tabs>
        <w:ind w:left="360" w:hanging="360"/>
        <w:jc w:val="both"/>
        <w:rPr>
          <w:sz w:val="22"/>
          <w:lang w:val="en-GB"/>
        </w:rPr>
      </w:pPr>
      <w:r w:rsidRPr="001E6D68">
        <w:rPr>
          <w:sz w:val="22"/>
          <w:lang w:val="en-GB"/>
        </w:rPr>
        <w:t>Number of water tanks and harvesting systems installed, Baseline value 120</w:t>
      </w:r>
    </w:p>
    <w:p w:rsidR="00190247" w:rsidRPr="001E6D68" w:rsidRDefault="00190247" w:rsidP="00190247">
      <w:pPr>
        <w:numPr>
          <w:ilvl w:val="6"/>
          <w:numId w:val="0"/>
        </w:numPr>
        <w:tabs>
          <w:tab w:val="num" w:pos="360"/>
          <w:tab w:val="num" w:pos="900"/>
        </w:tabs>
        <w:ind w:left="360" w:hanging="360"/>
        <w:jc w:val="both"/>
        <w:rPr>
          <w:sz w:val="22"/>
          <w:lang w:val="en-GB"/>
        </w:rPr>
      </w:pPr>
      <w:r w:rsidRPr="001E6D68">
        <w:rPr>
          <w:sz w:val="22"/>
          <w:lang w:val="en-GB"/>
        </w:rPr>
        <w:t>Number of village water committees, number training sessions/ Baseline value: 0</w:t>
      </w:r>
    </w:p>
    <w:p w:rsidR="00190247" w:rsidRPr="001E6D68" w:rsidRDefault="00190247" w:rsidP="00190247">
      <w:pPr>
        <w:numPr>
          <w:ilvl w:val="6"/>
          <w:numId w:val="0"/>
        </w:numPr>
        <w:tabs>
          <w:tab w:val="num" w:pos="360"/>
          <w:tab w:val="num" w:pos="900"/>
        </w:tabs>
        <w:ind w:left="360" w:hanging="360"/>
        <w:jc w:val="both"/>
        <w:rPr>
          <w:sz w:val="22"/>
          <w:lang w:val="en-GB"/>
        </w:rPr>
      </w:pPr>
      <w:r w:rsidRPr="001E6D68">
        <w:rPr>
          <w:sz w:val="22"/>
          <w:lang w:val="en-GB"/>
        </w:rPr>
        <w:t>Indicators: number of trainings conducted, number of communities trained /Baseline value</w:t>
      </w:r>
      <w:proofErr w:type="gramStart"/>
      <w:r w:rsidRPr="001E6D68">
        <w:rPr>
          <w:sz w:val="22"/>
          <w:lang w:val="en-GB"/>
        </w:rPr>
        <w:t>:0</w:t>
      </w:r>
      <w:proofErr w:type="gramEnd"/>
    </w:p>
    <w:p w:rsidR="00190247" w:rsidRPr="001E6D68" w:rsidRDefault="00190247" w:rsidP="00190247">
      <w:pPr>
        <w:numPr>
          <w:ilvl w:val="6"/>
          <w:numId w:val="0"/>
        </w:numPr>
        <w:tabs>
          <w:tab w:val="num" w:pos="360"/>
          <w:tab w:val="num" w:pos="900"/>
        </w:tabs>
        <w:ind w:left="360" w:hanging="360"/>
        <w:jc w:val="both"/>
        <w:rPr>
          <w:sz w:val="22"/>
          <w:lang w:val="en-GB"/>
        </w:rPr>
      </w:pPr>
      <w:r w:rsidRPr="001E6D68">
        <w:rPr>
          <w:sz w:val="22"/>
          <w:lang w:val="en-GB"/>
        </w:rPr>
        <w:t>Number of trainings conducted, number of staff trained/ Baseline values: 0, 1</w:t>
      </w:r>
    </w:p>
    <w:p w:rsidR="00190247" w:rsidRPr="001E6D68" w:rsidRDefault="00190247" w:rsidP="00190247">
      <w:pPr>
        <w:numPr>
          <w:ilvl w:val="6"/>
          <w:numId w:val="0"/>
        </w:numPr>
        <w:tabs>
          <w:tab w:val="num" w:pos="360"/>
          <w:tab w:val="num" w:pos="900"/>
        </w:tabs>
        <w:ind w:left="360" w:hanging="360"/>
        <w:jc w:val="both"/>
        <w:rPr>
          <w:sz w:val="22"/>
          <w:lang w:val="en-GB"/>
        </w:rPr>
      </w:pPr>
    </w:p>
    <w:p w:rsidR="00190247" w:rsidRPr="001E6D68" w:rsidRDefault="00190247" w:rsidP="00190247">
      <w:pPr>
        <w:pStyle w:val="Overskrift2"/>
        <w:numPr>
          <w:ilvl w:val="1"/>
          <w:numId w:val="0"/>
        </w:numPr>
        <w:tabs>
          <w:tab w:val="left" w:pos="840"/>
        </w:tabs>
        <w:spacing w:before="60" w:after="0"/>
        <w:ind w:left="851" w:hanging="851"/>
        <w:jc w:val="both"/>
        <w:rPr>
          <w:sz w:val="22"/>
          <w:lang w:val="en-GB"/>
        </w:rPr>
      </w:pPr>
      <w:r w:rsidRPr="001E6D68">
        <w:rPr>
          <w:sz w:val="22"/>
          <w:lang w:val="en-GB"/>
        </w:rPr>
        <w:t>Evaluation and audit</w:t>
      </w:r>
    </w:p>
    <w:p w:rsidR="00190247" w:rsidRPr="001E6D68" w:rsidRDefault="00190247">
      <w:pPr>
        <w:pStyle w:val="Text1"/>
        <w:spacing w:before="60" w:after="60"/>
        <w:ind w:left="0"/>
        <w:rPr>
          <w:sz w:val="22"/>
          <w:lang w:val="en-GB" w:eastAsia="de-DE"/>
        </w:rPr>
      </w:pPr>
      <w:r w:rsidRPr="001E6D68">
        <w:rPr>
          <w:sz w:val="22"/>
          <w:lang w:val="en-GB" w:eastAsia="de-DE"/>
        </w:rPr>
        <w:t>The PMU will provide progress reports every 6 months. Progress of the project will be monitored by the NAO and the EC. An evaluation of the Project will be conducted at 18 and 36 months and end of Phase I. A provision for Audit is included in the budget. Under the 10th EDF Financial Regulation, the EC can use this provision to independently audit of expenditure under this Agreement.</w:t>
      </w:r>
    </w:p>
    <w:p w:rsidR="00190247" w:rsidRPr="001E6D68" w:rsidRDefault="00190247">
      <w:pPr>
        <w:pStyle w:val="Text1"/>
        <w:spacing w:before="60" w:after="60"/>
        <w:ind w:left="0"/>
        <w:rPr>
          <w:sz w:val="22"/>
          <w:lang w:val="en-GB" w:eastAsia="de-DE"/>
        </w:rPr>
      </w:pPr>
    </w:p>
    <w:p w:rsidR="00190247" w:rsidRPr="001E6D68" w:rsidRDefault="00190247" w:rsidP="00190247">
      <w:pPr>
        <w:pStyle w:val="Overskrift2"/>
        <w:numPr>
          <w:ilvl w:val="1"/>
          <w:numId w:val="0"/>
        </w:numPr>
        <w:tabs>
          <w:tab w:val="left" w:pos="840"/>
        </w:tabs>
        <w:spacing w:before="60" w:after="0"/>
        <w:ind w:left="851" w:hanging="851"/>
        <w:jc w:val="both"/>
        <w:rPr>
          <w:sz w:val="22"/>
          <w:lang w:val="en-GB"/>
        </w:rPr>
      </w:pPr>
      <w:r w:rsidRPr="001E6D68">
        <w:rPr>
          <w:sz w:val="22"/>
          <w:lang w:val="en-GB"/>
        </w:rPr>
        <w:t>Communication</w:t>
      </w:r>
      <w:r w:rsidRPr="001E6D68">
        <w:rPr>
          <w:b w:val="0"/>
          <w:sz w:val="22"/>
          <w:lang w:val="en-GB"/>
        </w:rPr>
        <w:t xml:space="preserve"> </w:t>
      </w:r>
      <w:r w:rsidRPr="001E6D68">
        <w:rPr>
          <w:sz w:val="22"/>
          <w:lang w:val="en-GB"/>
        </w:rPr>
        <w:t>and visibility</w:t>
      </w:r>
    </w:p>
    <w:p w:rsidR="00190247" w:rsidRPr="00567333" w:rsidRDefault="00190247" w:rsidP="006006F3">
      <w:pPr>
        <w:pStyle w:val="Text2"/>
        <w:ind w:left="0"/>
        <w:rPr>
          <w:rFonts w:cs="Arial"/>
          <w:lang w:val="en-GB"/>
        </w:rPr>
      </w:pPr>
      <w:r w:rsidRPr="001E6D68">
        <w:rPr>
          <w:sz w:val="22"/>
          <w:lang w:val="en-GB"/>
        </w:rPr>
        <w:t xml:space="preserve">The visibility activities will include radio and TV publicity, inter island and inter village competitions in rainwater harvesting, competition to produce song and dance routine to publicise project, special activities on </w:t>
      </w:r>
      <w:r w:rsidRPr="001E6D68">
        <w:rPr>
          <w:i/>
          <w:sz w:val="22"/>
          <w:lang w:val="en-GB"/>
        </w:rPr>
        <w:t xml:space="preserve">World Water Day </w:t>
      </w:r>
      <w:r w:rsidRPr="001E6D68">
        <w:rPr>
          <w:sz w:val="22"/>
          <w:lang w:val="en-GB"/>
        </w:rPr>
        <w:t>and placards, stickers, project caps and T-shirts with logos and other relevant material to be distributed in the outer islands. Additional activity concerning establishment of Village/Island Water and Sanitation Committees and community education and awareness campaign are aimed to enhance the visibility of the Project. All studies, reports, conferences and seminars supported under this initiative will highlight the EU’s financial support via logos and banners. Press releases with information on the EU’s funding support to Kiribati will be issued to coincide with significant events in the programme cycle such as the signing of Finance Agreements, launching of programmes, reviews</w:t>
      </w:r>
      <w:r w:rsidRPr="001E6D68">
        <w:rPr>
          <w:sz w:val="22"/>
          <w:lang w:val="en-GB" w:eastAsia="de-DE"/>
        </w:rPr>
        <w:t xml:space="preserve"> and evaluations.</w:t>
      </w:r>
    </w:p>
    <w:p w:rsidR="00190247" w:rsidRPr="00567333" w:rsidRDefault="00190247" w:rsidP="00190247">
      <w:pPr>
        <w:jc w:val="both"/>
        <w:rPr>
          <w:rFonts w:cs="Arial"/>
          <w:lang w:val="en-GB"/>
        </w:rPr>
      </w:pPr>
    </w:p>
    <w:p w:rsidR="00190247" w:rsidRPr="00567333" w:rsidRDefault="00190247" w:rsidP="00190247">
      <w:pPr>
        <w:jc w:val="both"/>
        <w:rPr>
          <w:rFonts w:cs="Arial"/>
          <w:lang w:val="en-GB"/>
        </w:rPr>
      </w:pPr>
    </w:p>
    <w:sectPr w:rsidR="00190247" w:rsidRPr="00567333" w:rsidSect="00190247">
      <w:headerReference w:type="default" r:id="rId12"/>
      <w:footerReference w:type="default" r:id="rId13"/>
      <w:headerReference w:type="first" r:id="rId14"/>
      <w:footerReference w:type="first" r:id="rId15"/>
      <w:pgSz w:w="11906" w:h="16838" w:code="9"/>
      <w:pgMar w:top="187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FE2" w:rsidRDefault="00F55FE2">
      <w:r>
        <w:separator/>
      </w:r>
    </w:p>
  </w:endnote>
  <w:endnote w:type="continuationSeparator" w:id="0">
    <w:p w:rsidR="00F55FE2" w:rsidRDefault="00F55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Default="00190247">
    <w:pPr>
      <w:pStyle w:val="Sidefod"/>
      <w:rPr>
        <w:rFonts w:ascii="Arial" w:hAnsi="Arial"/>
        <w:b/>
        <w:sz w:val="48"/>
      </w:rPr>
    </w:pPr>
    <w:r>
      <w:rPr>
        <w:rFonts w:ascii="Arial" w:hAnsi="Arial"/>
        <w:b/>
        <w:sz w:val="48"/>
      </w:rPr>
      <w:tab/>
    </w:r>
    <w:r>
      <w:rPr>
        <w:rFonts w:ascii="Arial" w:hAnsi="Arial"/>
        <w:b/>
        <w:sz w:val="4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Pr="00BF3044" w:rsidRDefault="00190247" w:rsidP="00190247">
    <w:pPr>
      <w:pStyle w:val="Sidefod"/>
      <w:jc w:val="center"/>
      <w:rPr>
        <w:lang w:val="fr-BE"/>
      </w:rPr>
    </w:pPr>
    <w:r>
      <w:rPr>
        <w:lang w:val="fr-BE"/>
      </w:rPr>
      <w:t xml:space="preserve">p. </w:t>
    </w:r>
    <w:r>
      <w:rPr>
        <w:rStyle w:val="Sidetal"/>
      </w:rPr>
      <w:fldChar w:fldCharType="begin"/>
    </w:r>
    <w:r>
      <w:rPr>
        <w:rStyle w:val="Sidetal"/>
      </w:rPr>
      <w:instrText xml:space="preserve"> PAGE </w:instrText>
    </w:r>
    <w:r>
      <w:rPr>
        <w:rStyle w:val="Sidetal"/>
      </w:rPr>
      <w:fldChar w:fldCharType="separate"/>
    </w:r>
    <w:r w:rsidR="00B15095">
      <w:rPr>
        <w:rStyle w:val="Sidetal"/>
        <w:noProof/>
      </w:rPr>
      <w:t>9</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B15095">
      <w:rPr>
        <w:rStyle w:val="Sidetal"/>
        <w:noProof/>
      </w:rPr>
      <w:t>9</w:t>
    </w:r>
    <w:r>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Pr="00C7655F" w:rsidRDefault="00190247" w:rsidP="00190247">
    <w:pPr>
      <w:pStyle w:val="Sidefod"/>
      <w:spacing w:before="120"/>
      <w:jc w:val="center"/>
      <w:rPr>
        <w:i/>
      </w:rPr>
    </w:pPr>
    <w:r>
      <w:t xml:space="preserve">p. </w:t>
    </w:r>
    <w:r>
      <w:rPr>
        <w:rStyle w:val="Sidetal"/>
      </w:rPr>
      <w:fldChar w:fldCharType="begin"/>
    </w:r>
    <w:r>
      <w:rPr>
        <w:rStyle w:val="Sidetal"/>
      </w:rPr>
      <w:instrText xml:space="preserve"> PAGE </w:instrText>
    </w:r>
    <w:r>
      <w:rPr>
        <w:rStyle w:val="Sidetal"/>
      </w:rPr>
      <w:fldChar w:fldCharType="separate"/>
    </w:r>
    <w:r w:rsidR="00B15095">
      <w:rPr>
        <w:rStyle w:val="Sidetal"/>
        <w:noProof/>
      </w:rPr>
      <w:t>4</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B15095">
      <w:rPr>
        <w:rStyle w:val="Sidetal"/>
        <w:noProof/>
      </w:rPr>
      <w:t>4</w:t>
    </w:r>
    <w:r>
      <w:rPr>
        <w:rStyle w:val="Sidet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FE2" w:rsidRDefault="00F55FE2">
      <w:r>
        <w:separator/>
      </w:r>
    </w:p>
  </w:footnote>
  <w:footnote w:type="continuationSeparator" w:id="0">
    <w:p w:rsidR="00F55FE2" w:rsidRDefault="00F55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Pr="00567333" w:rsidRDefault="00190247" w:rsidP="00190247">
    <w:pPr>
      <w:pStyle w:val="Sidehoved"/>
      <w:jc w:val="center"/>
      <w:rPr>
        <w:b/>
      </w:rPr>
    </w:pPr>
    <w:r w:rsidRPr="00567333">
      <w:rPr>
        <w:b/>
      </w:rPr>
      <w:t>KIRIBATI GENERAL AND PROJECT INFORMATION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Default="00190247">
    <w:pPr>
      <w:pStyle w:val="Sidehoved"/>
    </w:pPr>
    <w:r>
      <w:rPr>
        <w:noProof/>
        <w:lang w:val="en-US" w:eastAsia="en-US"/>
      </w:rPr>
      <w:pict>
        <v:shapetype id="_x0000_t202" coordsize="21600,21600" o:spt="202" path="m,l,21600r21600,l21600,xe">
          <v:stroke joinstyle="miter"/>
          <v:path gradientshapeok="t" o:connecttype="rect"/>
        </v:shapetype>
        <v:shape id="_x0000_s2061" type="#_x0000_t202" style="position:absolute;margin-left:-18pt;margin-top:4.1pt;width:1in;height:49.05pt;z-index:4;mso-wrap-style:none;mso-wrap-edited:f" wrapcoords="0 0 21600 0 21600 21600 0 21600 0 0" filled="f" stroked="f">
          <v:textbox style="mso-next-textbox:#_x0000_s2061;mso-fit-shape-to-text:t">
            <w:txbxContent>
              <w:p w:rsidR="00190247" w:rsidRPr="00A73201" w:rsidRDefault="00190247" w:rsidP="00190247">
                <w:r w:rsidRPr="00A7320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0.75pt;height:40.5pt">
                      <v:imagedata r:id="rId1" o:title=""/>
                    </v:shape>
                  </w:pict>
                </w:r>
              </w:p>
            </w:txbxContent>
          </v:textbox>
          <w10:wrap type="tight"/>
        </v:shape>
      </w:pict>
    </w:r>
  </w:p>
  <w:p w:rsidR="006006F3" w:rsidRDefault="006006F3">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Default="00190247">
    <w:pPr>
      <w:pStyle w:val="Sidehoved"/>
    </w:pPr>
    <w:r>
      <w:rPr>
        <w:noProof/>
        <w:lang w:eastAsia="ja-JP"/>
      </w:rPr>
      <w:pict>
        <v:shapetype id="_x0000_t202" coordsize="21600,21600" o:spt="202" path="m,l,21600r21600,l21600,xe">
          <v:stroke joinstyle="miter"/>
          <v:path gradientshapeok="t" o:connecttype="rect"/>
        </v:shapetype>
        <v:shape id="_x0000_s2060" type="#_x0000_t202" style="position:absolute;margin-left:396pt;margin-top:23.8pt;width:63pt;height:18pt;z-index:3" filled="f" stroked="f">
          <v:textbox style="mso-next-textbox:#_x0000_s2060">
            <w:txbxContent>
              <w:p w:rsidR="00190247" w:rsidRPr="00BF29D0" w:rsidRDefault="00190247" w:rsidP="00190247">
                <w:pPr>
                  <w:rPr>
                    <w:color w:val="FFFFFF"/>
                    <w:sz w:val="14"/>
                    <w:szCs w:val="14"/>
                  </w:rPr>
                </w:pPr>
                <w:r w:rsidRPr="00BF29D0">
                  <w:rPr>
                    <w:color w:val="FFFFFF"/>
                    <w:sz w:val="14"/>
                    <w:szCs w:val="14"/>
                  </w:rPr>
                  <w:t>© Connors Bros</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0pt;height:38.25pt">
          <v:imagedata croptop="-65520f" cropbottom="65520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47" w:rsidRDefault="00190247">
    <w:pPr>
      <w:pStyle w:val="Sidehoved"/>
    </w:pPr>
    <w:r>
      <w:rPr>
        <w:noProof/>
        <w:lang w:eastAsia="ja-JP"/>
      </w:rPr>
      <w:pict>
        <v:shapetype id="_x0000_t202" coordsize="21600,21600" o:spt="202" path="m,l,21600r21600,l21600,xe">
          <v:stroke joinstyle="miter"/>
          <v:path gradientshapeok="t" o:connecttype="rect"/>
        </v:shapetype>
        <v:shape id="_x0000_s2055" type="#_x0000_t202" style="position:absolute;margin-left:36pt;margin-top:4.1pt;width:414pt;height:41.1pt;z-index:1" stroked="f">
          <v:fill opacity="0"/>
          <v:textbox style="mso-next-textbox:#_x0000_s2055">
            <w:txbxContent>
              <w:p w:rsidR="00190247" w:rsidRPr="008E566B" w:rsidRDefault="00190247" w:rsidP="00190247">
                <w:pPr>
                  <w:rPr>
                    <w:color w:val="FFFFFF"/>
                    <w:sz w:val="16"/>
                    <w:szCs w:val="16"/>
                    <w:lang w:val="en-GB"/>
                  </w:rPr>
                </w:pPr>
              </w:p>
              <w:p w:rsidR="00190247" w:rsidRPr="00AD2D45" w:rsidRDefault="00190247" w:rsidP="00190247">
                <w:pPr>
                  <w:jc w:val="center"/>
                  <w:rPr>
                    <w:b/>
                    <w:color w:val="FFFFFF"/>
                    <w:sz w:val="26"/>
                    <w:szCs w:val="26"/>
                    <w:lang w:val="en-GB"/>
                  </w:rPr>
                </w:pPr>
                <w:r>
                  <w:rPr>
                    <w:b/>
                    <w:color w:val="FFFFFF"/>
                    <w:sz w:val="26"/>
                    <w:szCs w:val="26"/>
                    <w:lang w:val="en-GB"/>
                  </w:rPr>
                  <w:t>Environmental</w:t>
                </w:r>
                <w:r w:rsidRPr="00AD2D45">
                  <w:rPr>
                    <w:b/>
                    <w:color w:val="FFFFFF"/>
                    <w:sz w:val="26"/>
                    <w:szCs w:val="26"/>
                    <w:lang w:val="en-GB"/>
                  </w:rPr>
                  <w:t xml:space="preserve"> </w:t>
                </w:r>
                <w:r>
                  <w:rPr>
                    <w:b/>
                    <w:color w:val="FFFFFF"/>
                    <w:sz w:val="26"/>
                    <w:szCs w:val="26"/>
                    <w:lang w:val="en-GB"/>
                  </w:rPr>
                  <w:t>Integration in EC Development Co</w:t>
                </w:r>
                <w:r w:rsidRPr="00AD2D45">
                  <w:rPr>
                    <w:b/>
                    <w:color w:val="FFFFFF"/>
                    <w:sz w:val="26"/>
                    <w:szCs w:val="26"/>
                    <w:lang w:val="en-GB"/>
                  </w:rPr>
                  <w:t>operation</w:t>
                </w:r>
              </w:p>
            </w:txbxContent>
          </v:textbox>
        </v:shape>
      </w:pict>
    </w:r>
    <w:r>
      <w:rPr>
        <w:noProof/>
        <w:lang w:eastAsia="ja-JP"/>
      </w:rPr>
      <w:pict>
        <v:shape id="_x0000_s2056" type="#_x0000_t202" style="position:absolute;margin-left:395.45pt;margin-top:25.75pt;width:63pt;height:18pt;z-index:2" filled="f" stroked="f">
          <v:textbox style="mso-next-textbox:#_x0000_s2056">
            <w:txbxContent>
              <w:p w:rsidR="00190247" w:rsidRPr="00BF29D0" w:rsidRDefault="00190247" w:rsidP="00190247">
                <w:pPr>
                  <w:rPr>
                    <w:color w:val="FFFFFF"/>
                    <w:sz w:val="14"/>
                    <w:szCs w:val="14"/>
                  </w:rPr>
                </w:pPr>
                <w:r w:rsidRPr="00BF29D0">
                  <w:rPr>
                    <w:color w:val="FFFFFF"/>
                    <w:sz w:val="14"/>
                    <w:szCs w:val="14"/>
                  </w:rPr>
                  <w:t>© Connors Bros</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9AC72E"/>
    <w:lvl w:ilvl="0">
      <w:start w:val="1"/>
      <w:numFmt w:val="decimal"/>
      <w:lvlText w:val="%1."/>
      <w:lvlJc w:val="left"/>
      <w:pPr>
        <w:tabs>
          <w:tab w:val="num" w:pos="1209"/>
        </w:tabs>
        <w:ind w:left="1209" w:hanging="360"/>
      </w:pPr>
    </w:lvl>
  </w:abstractNum>
  <w:abstractNum w:abstractNumId="1">
    <w:nsid w:val="FFFFFF7E"/>
    <w:multiLevelType w:val="singleLevel"/>
    <w:tmpl w:val="625E03FC"/>
    <w:lvl w:ilvl="0">
      <w:start w:val="1"/>
      <w:numFmt w:val="decimal"/>
      <w:lvlText w:val="%1."/>
      <w:lvlJc w:val="left"/>
      <w:pPr>
        <w:tabs>
          <w:tab w:val="num" w:pos="926"/>
        </w:tabs>
        <w:ind w:left="926" w:hanging="360"/>
      </w:pPr>
    </w:lvl>
  </w:abstractNum>
  <w:abstractNum w:abstractNumId="2">
    <w:nsid w:val="FFFFFF7F"/>
    <w:multiLevelType w:val="singleLevel"/>
    <w:tmpl w:val="CBF868D4"/>
    <w:lvl w:ilvl="0">
      <w:start w:val="1"/>
      <w:numFmt w:val="decimal"/>
      <w:lvlText w:val="%1."/>
      <w:lvlJc w:val="left"/>
      <w:pPr>
        <w:tabs>
          <w:tab w:val="num" w:pos="643"/>
        </w:tabs>
        <w:ind w:left="643" w:hanging="360"/>
      </w:pPr>
    </w:lvl>
  </w:abstractNum>
  <w:abstractNum w:abstractNumId="3">
    <w:nsid w:val="FFFFFF81"/>
    <w:multiLevelType w:val="singleLevel"/>
    <w:tmpl w:val="3C1C708E"/>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BDEEC6D6"/>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E61C474C"/>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18C8F742"/>
    <w:lvl w:ilvl="0">
      <w:start w:val="1"/>
      <w:numFmt w:val="decimal"/>
      <w:lvlText w:val="%1."/>
      <w:lvlJc w:val="left"/>
      <w:pPr>
        <w:tabs>
          <w:tab w:val="num" w:pos="360"/>
        </w:tabs>
        <w:ind w:left="360" w:hanging="360"/>
      </w:pPr>
    </w:lvl>
  </w:abstractNum>
  <w:abstractNum w:abstractNumId="7">
    <w:nsid w:val="FFFFFF89"/>
    <w:multiLevelType w:val="singleLevel"/>
    <w:tmpl w:val="FECA3E56"/>
    <w:lvl w:ilvl="0">
      <w:start w:val="1"/>
      <w:numFmt w:val="bullet"/>
      <w:lvlText w:val=""/>
      <w:lvlJc w:val="left"/>
      <w:pPr>
        <w:tabs>
          <w:tab w:val="num" w:pos="360"/>
        </w:tabs>
        <w:ind w:left="360" w:hanging="360"/>
      </w:pPr>
      <w:rPr>
        <w:rFonts w:ascii="Symbol" w:hAnsi="Symbol" w:hint="default"/>
      </w:rPr>
    </w:lvl>
  </w:abstractNum>
  <w:abstractNum w:abstractNumId="8">
    <w:nsid w:val="00DA60DA"/>
    <w:multiLevelType w:val="hybridMultilevel"/>
    <w:tmpl w:val="93BC0CFE"/>
    <w:lvl w:ilvl="0" w:tplc="29668B8A">
      <w:start w:val="1"/>
      <w:numFmt w:val="bullet"/>
      <w:lvlText w:val="-"/>
      <w:lvlJc w:val="left"/>
      <w:pPr>
        <w:tabs>
          <w:tab w:val="num" w:pos="360"/>
        </w:tabs>
        <w:ind w:left="36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14E2F40"/>
    <w:multiLevelType w:val="multilevel"/>
    <w:tmpl w:val="D4881A14"/>
    <w:name w:val="List Number 3"/>
    <w:lvl w:ilvl="0">
      <w:start w:val="1"/>
      <w:numFmt w:val="decimal"/>
      <w:lvlRestart w:val="0"/>
      <w:pStyle w:val="Opstilling-talellerbogst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31438C1"/>
    <w:multiLevelType w:val="singleLevel"/>
    <w:tmpl w:val="DFF419A0"/>
    <w:name w:val="List Dash 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
    <w:nsid w:val="049747CF"/>
    <w:multiLevelType w:val="singleLevel"/>
    <w:tmpl w:val="9AE24148"/>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2">
    <w:nsid w:val="0EDE0827"/>
    <w:multiLevelType w:val="multilevel"/>
    <w:tmpl w:val="EA3A6E7A"/>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614D0F"/>
    <w:multiLevelType w:val="singleLevel"/>
    <w:tmpl w:val="C784B512"/>
    <w:lvl w:ilvl="0">
      <w:start w:val="1"/>
      <w:numFmt w:val="decimal"/>
      <w:lvlText w:val="%1."/>
      <w:lvlJc w:val="left"/>
      <w:pPr>
        <w:tabs>
          <w:tab w:val="num" w:pos="360"/>
        </w:tabs>
        <w:ind w:left="360" w:hanging="360"/>
      </w:pPr>
      <w:rPr>
        <w:rFonts w:hint="default"/>
      </w:rPr>
    </w:lvl>
  </w:abstractNum>
  <w:abstractNum w:abstractNumId="14">
    <w:nsid w:val="16FD2DAA"/>
    <w:multiLevelType w:val="singleLevel"/>
    <w:tmpl w:val="D5BC371E"/>
    <w:name w:val="List Bullet"/>
    <w:lvl w:ilvl="0">
      <w:start w:val="1"/>
      <w:numFmt w:val="bullet"/>
      <w:lvlRestart w:val="0"/>
      <w:pStyle w:val="Opstilling-punkttegn"/>
      <w:lvlText w:val=""/>
      <w:lvlJc w:val="left"/>
      <w:pPr>
        <w:tabs>
          <w:tab w:val="num" w:pos="283"/>
        </w:tabs>
        <w:ind w:left="283" w:hanging="283"/>
      </w:pPr>
      <w:rPr>
        <w:rFonts w:ascii="Symbol" w:hAnsi="Symbol" w:hint="default"/>
      </w:rPr>
    </w:lvl>
  </w:abstractNum>
  <w:abstractNum w:abstractNumId="15">
    <w:nsid w:val="18720F88"/>
    <w:multiLevelType w:val="singleLevel"/>
    <w:tmpl w:val="C53892AE"/>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6">
    <w:nsid w:val="19D006AC"/>
    <w:multiLevelType w:val="singleLevel"/>
    <w:tmpl w:val="BEFA2CEE"/>
    <w:name w:val="Tiret 0"/>
    <w:lvl w:ilvl="0">
      <w:start w:val="1"/>
      <w:numFmt w:val="bullet"/>
      <w:lvlRestart w:val="0"/>
      <w:pStyle w:val="Tiret0"/>
      <w:lvlText w:val="–"/>
      <w:lvlJc w:val="left"/>
      <w:pPr>
        <w:tabs>
          <w:tab w:val="num" w:pos="850"/>
        </w:tabs>
        <w:ind w:left="850" w:hanging="850"/>
      </w:pPr>
    </w:lvl>
  </w:abstractNum>
  <w:abstractNum w:abstractNumId="17">
    <w:nsid w:val="1A735D38"/>
    <w:multiLevelType w:val="singleLevel"/>
    <w:tmpl w:val="BD864696"/>
    <w:name w:val="List Bullet 3"/>
    <w:lvl w:ilvl="0">
      <w:start w:val="1"/>
      <w:numFmt w:val="bullet"/>
      <w:lvlRestart w:val="0"/>
      <w:pStyle w:val="Opstilling-punkttegn3"/>
      <w:lvlText w:val=""/>
      <w:lvlJc w:val="left"/>
      <w:pPr>
        <w:tabs>
          <w:tab w:val="num" w:pos="1134"/>
        </w:tabs>
        <w:ind w:left="1134" w:hanging="283"/>
      </w:pPr>
      <w:rPr>
        <w:rFonts w:ascii="Symbol" w:hAnsi="Symbol" w:hint="default"/>
      </w:rPr>
    </w:lvl>
  </w:abstractNum>
  <w:abstractNum w:abstractNumId="18">
    <w:nsid w:val="1DA32775"/>
    <w:multiLevelType w:val="hybridMultilevel"/>
    <w:tmpl w:val="E460FD3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2FA0FA6"/>
    <w:multiLevelType w:val="hybridMultilevel"/>
    <w:tmpl w:val="14541D12"/>
    <w:lvl w:ilvl="0" w:tplc="3AAC265E">
      <w:start w:val="16"/>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3070ABC"/>
    <w:multiLevelType w:val="singleLevel"/>
    <w:tmpl w:val="6BB8C982"/>
    <w:name w:val="List Bullet 4"/>
    <w:lvl w:ilvl="0">
      <w:start w:val="1"/>
      <w:numFmt w:val="bullet"/>
      <w:lvlRestart w:val="0"/>
      <w:pStyle w:val="Opstilling-punkttegn4"/>
      <w:lvlText w:val=""/>
      <w:lvlJc w:val="left"/>
      <w:pPr>
        <w:tabs>
          <w:tab w:val="num" w:pos="1134"/>
        </w:tabs>
        <w:ind w:left="1134" w:hanging="283"/>
      </w:pPr>
      <w:rPr>
        <w:rFonts w:ascii="Symbol" w:hAnsi="Symbol" w:hint="default"/>
      </w:rPr>
    </w:lvl>
  </w:abstractNum>
  <w:abstractNum w:abstractNumId="21">
    <w:nsid w:val="27FA50F7"/>
    <w:multiLevelType w:val="hybridMultilevel"/>
    <w:tmpl w:val="3920FB54"/>
    <w:lvl w:ilvl="0" w:tplc="C2329E1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2A9139DE"/>
    <w:multiLevelType w:val="singleLevel"/>
    <w:tmpl w:val="429AA166"/>
    <w:name w:val="Tiret 2"/>
    <w:lvl w:ilvl="0">
      <w:start w:val="1"/>
      <w:numFmt w:val="bullet"/>
      <w:lvlRestart w:val="0"/>
      <w:pStyle w:val="Tiret2"/>
      <w:lvlText w:val="–"/>
      <w:lvlJc w:val="left"/>
      <w:pPr>
        <w:tabs>
          <w:tab w:val="num" w:pos="1984"/>
        </w:tabs>
        <w:ind w:left="1984" w:hanging="567"/>
      </w:pPr>
    </w:lvl>
  </w:abstractNum>
  <w:abstractNum w:abstractNumId="23">
    <w:nsid w:val="2E7A48C5"/>
    <w:multiLevelType w:val="multilevel"/>
    <w:tmpl w:val="B30E969A"/>
    <w:name w:val="List Number 2"/>
    <w:lvl w:ilvl="0">
      <w:start w:val="1"/>
      <w:numFmt w:val="decimal"/>
      <w:lvlRestart w:val="0"/>
      <w:pStyle w:val="Opstilling-talellerbogst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28B36BB"/>
    <w:multiLevelType w:val="hybridMultilevel"/>
    <w:tmpl w:val="293AE278"/>
    <w:lvl w:ilvl="0" w:tplc="3AAC265E">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40862EE"/>
    <w:multiLevelType w:val="singleLevel"/>
    <w:tmpl w:val="A506801C"/>
    <w:name w:val="Tiret 4"/>
    <w:lvl w:ilvl="0">
      <w:start w:val="1"/>
      <w:numFmt w:val="bullet"/>
      <w:lvlRestart w:val="0"/>
      <w:pStyle w:val="Tiret4"/>
      <w:lvlText w:val="–"/>
      <w:lvlJc w:val="left"/>
      <w:pPr>
        <w:tabs>
          <w:tab w:val="num" w:pos="3118"/>
        </w:tabs>
        <w:ind w:left="3118" w:hanging="567"/>
      </w:pPr>
    </w:lvl>
  </w:abstractNum>
  <w:abstractNum w:abstractNumId="26">
    <w:nsid w:val="3B236852"/>
    <w:multiLevelType w:val="singleLevel"/>
    <w:tmpl w:val="45A659BE"/>
    <w:name w:val="Tiret 3"/>
    <w:lvl w:ilvl="0">
      <w:start w:val="1"/>
      <w:numFmt w:val="bullet"/>
      <w:lvlRestart w:val="0"/>
      <w:pStyle w:val="Tiret3"/>
      <w:lvlText w:val="–"/>
      <w:lvlJc w:val="left"/>
      <w:pPr>
        <w:tabs>
          <w:tab w:val="num" w:pos="2551"/>
        </w:tabs>
        <w:ind w:left="2551" w:hanging="567"/>
      </w:pPr>
    </w:lvl>
  </w:abstractNum>
  <w:abstractNum w:abstractNumId="27">
    <w:nsid w:val="3C8D334E"/>
    <w:multiLevelType w:val="hybridMultilevel"/>
    <w:tmpl w:val="2D44D74C"/>
    <w:lvl w:ilvl="0" w:tplc="DA34893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3D36019B"/>
    <w:multiLevelType w:val="multilevel"/>
    <w:tmpl w:val="5CA80DE2"/>
    <w:name w:val="List Number"/>
    <w:lvl w:ilvl="0">
      <w:start w:val="1"/>
      <w:numFmt w:val="decimal"/>
      <w:lvlRestart w:val="0"/>
      <w:pStyle w:val="Opstilling-talellerbogs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28B1AA2"/>
    <w:multiLevelType w:val="hybridMultilevel"/>
    <w:tmpl w:val="710E9626"/>
    <w:lvl w:ilvl="0" w:tplc="927AC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97D058B"/>
    <w:multiLevelType w:val="hybridMultilevel"/>
    <w:tmpl w:val="A5C2A43E"/>
    <w:lvl w:ilvl="0" w:tplc="3AAC265E">
      <w:numFmt w:val="bullet"/>
      <w:lvlText w:val="-"/>
      <w:lvlJc w:val="left"/>
      <w:pPr>
        <w:tabs>
          <w:tab w:val="num" w:pos="720"/>
        </w:tabs>
        <w:ind w:left="720" w:hanging="360"/>
      </w:pPr>
      <w:rPr>
        <w:rFonts w:ascii="Times Roman" w:eastAsia="Times New Roman" w:hAnsi="Times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4CCE4C81"/>
    <w:multiLevelType w:val="hybridMultilevel"/>
    <w:tmpl w:val="033A456E"/>
    <w:lvl w:ilvl="0" w:tplc="55D2F23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4ED04E4E"/>
    <w:multiLevelType w:val="hybridMultilevel"/>
    <w:tmpl w:val="7CCABA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41151D7"/>
    <w:multiLevelType w:val="hybridMultilevel"/>
    <w:tmpl w:val="81EA8882"/>
    <w:lvl w:ilvl="0" w:tplc="899C9BB8">
      <w:start w:val="9"/>
      <w:numFmt w:val="bullet"/>
      <w:lvlText w:val="-"/>
      <w:lvlJc w:val="left"/>
      <w:pPr>
        <w:tabs>
          <w:tab w:val="num" w:pos="720"/>
        </w:tabs>
        <w:ind w:left="720" w:hanging="360"/>
      </w:pPr>
      <w:rPr>
        <w:rFonts w:ascii="Arial" w:eastAsia="Times New Roman" w:hAnsi="Arial" w:cs="Times Roman"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6AB2179"/>
    <w:multiLevelType w:val="hybridMultilevel"/>
    <w:tmpl w:val="C55E254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Times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Roman"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57080F6E"/>
    <w:multiLevelType w:val="hybridMultilevel"/>
    <w:tmpl w:val="318647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81607E1"/>
    <w:multiLevelType w:val="multilevel"/>
    <w:tmpl w:val="61FA37D2"/>
    <w:name w:val="List Number 4"/>
    <w:lvl w:ilvl="0">
      <w:start w:val="1"/>
      <w:numFmt w:val="decimal"/>
      <w:lvlRestart w:val="0"/>
      <w:pStyle w:val="Opstilling-talellerbogst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A05457B"/>
    <w:multiLevelType w:val="hybridMultilevel"/>
    <w:tmpl w:val="8AFAFC1C"/>
    <w:lvl w:ilvl="0" w:tplc="1EACF29C">
      <w:numFmt w:val="bullet"/>
      <w:lvlText w:val="-"/>
      <w:lvlJc w:val="left"/>
      <w:pPr>
        <w:tabs>
          <w:tab w:val="num" w:pos="360"/>
        </w:tabs>
        <w:ind w:left="360" w:hanging="360"/>
      </w:pPr>
      <w:rPr>
        <w:rFonts w:ascii="Arial" w:eastAsia="Times New Roman" w:hAnsi="Arial" w:cs="Times Roman" w:hint="default"/>
      </w:rPr>
    </w:lvl>
    <w:lvl w:ilvl="1" w:tplc="040C0003" w:tentative="1">
      <w:start w:val="1"/>
      <w:numFmt w:val="bullet"/>
      <w:lvlText w:val="o"/>
      <w:lvlJc w:val="left"/>
      <w:pPr>
        <w:tabs>
          <w:tab w:val="num" w:pos="1080"/>
        </w:tabs>
        <w:ind w:left="1080" w:hanging="360"/>
      </w:pPr>
      <w:rPr>
        <w:rFonts w:ascii="Courier New" w:hAnsi="Courier New" w:cs="Times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Times Roman"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Times Roman"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nsid w:val="60C5254A"/>
    <w:multiLevelType w:val="singleLevel"/>
    <w:tmpl w:val="4156DE34"/>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39">
    <w:nsid w:val="669645A4"/>
    <w:multiLevelType w:val="singleLevel"/>
    <w:tmpl w:val="48764BDE"/>
    <w:name w:val="List Dash 3"/>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nsid w:val="6AEB03ED"/>
    <w:multiLevelType w:val="singleLevel"/>
    <w:tmpl w:val="9AD4553C"/>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41">
    <w:nsid w:val="6C497DC1"/>
    <w:multiLevelType w:val="multilevel"/>
    <w:tmpl w:val="8E54C6A0"/>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5DB236E"/>
    <w:multiLevelType w:val="singleLevel"/>
    <w:tmpl w:val="26B416D6"/>
    <w:lvl w:ilvl="0">
      <w:start w:val="1"/>
      <w:numFmt w:val="bullet"/>
      <w:lvlRestart w:val="0"/>
      <w:pStyle w:val="Tiret1"/>
      <w:lvlText w:val="–"/>
      <w:lvlJc w:val="left"/>
      <w:pPr>
        <w:tabs>
          <w:tab w:val="num" w:pos="1417"/>
        </w:tabs>
        <w:ind w:left="1417" w:hanging="567"/>
      </w:pPr>
    </w:lvl>
  </w:abstractNum>
  <w:abstractNum w:abstractNumId="43">
    <w:nsid w:val="78176359"/>
    <w:multiLevelType w:val="singleLevel"/>
    <w:tmpl w:val="84C876B4"/>
    <w:name w:val="Heading"/>
    <w:lvl w:ilvl="0">
      <w:start w:val="1"/>
      <w:numFmt w:val="bullet"/>
      <w:lvlRestart w:val="0"/>
      <w:pStyle w:val="Opstilling-punkttegn2"/>
      <w:lvlText w:val=""/>
      <w:lvlJc w:val="left"/>
      <w:pPr>
        <w:tabs>
          <w:tab w:val="num" w:pos="1134"/>
        </w:tabs>
        <w:ind w:left="1134" w:hanging="283"/>
      </w:pPr>
      <w:rPr>
        <w:rFonts w:ascii="Symbol" w:hAnsi="Symbol" w:hint="default"/>
      </w:rPr>
    </w:lvl>
  </w:abstractNum>
  <w:abstractNum w:abstractNumId="44">
    <w:nsid w:val="7A821DC8"/>
    <w:multiLevelType w:val="multilevel"/>
    <w:tmpl w:val="191CCB7E"/>
    <w:name w:val="List Dash 1"/>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1080"/>
        </w:tabs>
        <w:ind w:left="108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27"/>
  </w:num>
  <w:num w:numId="3">
    <w:abstractNumId w:val="29"/>
  </w:num>
  <w:num w:numId="4">
    <w:abstractNumId w:val="13"/>
  </w:num>
  <w:num w:numId="5">
    <w:abstractNumId w:val="24"/>
  </w:num>
  <w:num w:numId="6">
    <w:abstractNumId w:val="34"/>
  </w:num>
  <w:num w:numId="7">
    <w:abstractNumId w:val="37"/>
  </w:num>
  <w:num w:numId="8">
    <w:abstractNumId w:val="8"/>
  </w:num>
  <w:num w:numId="9">
    <w:abstractNumId w:val="31"/>
  </w:num>
  <w:num w:numId="10">
    <w:abstractNumId w:val="30"/>
  </w:num>
  <w:num w:numId="11">
    <w:abstractNumId w:val="19"/>
  </w:num>
  <w:num w:numId="12">
    <w:abstractNumId w:val="33"/>
  </w:num>
  <w:num w:numId="13">
    <w:abstractNumId w:val="18"/>
  </w:num>
  <w:num w:numId="14">
    <w:abstractNumId w:val="7"/>
  </w:num>
  <w:num w:numId="15">
    <w:abstractNumId w:val="5"/>
  </w:num>
  <w:num w:numId="16">
    <w:abstractNumId w:val="4"/>
  </w:num>
  <w:num w:numId="17">
    <w:abstractNumId w:val="3"/>
  </w:num>
  <w:num w:numId="18">
    <w:abstractNumId w:val="6"/>
  </w:num>
  <w:num w:numId="19">
    <w:abstractNumId w:val="2"/>
  </w:num>
  <w:num w:numId="20">
    <w:abstractNumId w:val="1"/>
  </w:num>
  <w:num w:numId="21">
    <w:abstractNumId w:val="0"/>
  </w:num>
  <w:num w:numId="22">
    <w:abstractNumId w:val="16"/>
  </w:num>
  <w:num w:numId="23">
    <w:abstractNumId w:val="42"/>
  </w:num>
  <w:num w:numId="24">
    <w:abstractNumId w:val="22"/>
  </w:num>
  <w:num w:numId="25">
    <w:abstractNumId w:val="26"/>
  </w:num>
  <w:num w:numId="26">
    <w:abstractNumId w:val="25"/>
  </w:num>
  <w:num w:numId="27">
    <w:abstractNumId w:val="12"/>
  </w:num>
  <w:num w:numId="28">
    <w:abstractNumId w:val="14"/>
  </w:num>
  <w:num w:numId="29">
    <w:abstractNumId w:val="39"/>
  </w:num>
  <w:num w:numId="30">
    <w:abstractNumId w:val="43"/>
  </w:num>
  <w:num w:numId="31">
    <w:abstractNumId w:val="17"/>
  </w:num>
  <w:num w:numId="32">
    <w:abstractNumId w:val="20"/>
  </w:num>
  <w:num w:numId="33">
    <w:abstractNumId w:val="11"/>
  </w:num>
  <w:num w:numId="34">
    <w:abstractNumId w:val="40"/>
  </w:num>
  <w:num w:numId="35">
    <w:abstractNumId w:val="15"/>
  </w:num>
  <w:num w:numId="36">
    <w:abstractNumId w:val="38"/>
  </w:num>
  <w:num w:numId="37">
    <w:abstractNumId w:val="10"/>
  </w:num>
  <w:num w:numId="38">
    <w:abstractNumId w:val="28"/>
  </w:num>
  <w:num w:numId="39">
    <w:abstractNumId w:val="41"/>
  </w:num>
  <w:num w:numId="40">
    <w:abstractNumId w:val="23"/>
  </w:num>
  <w:num w:numId="41">
    <w:abstractNumId w:val="9"/>
  </w:num>
  <w:num w:numId="42">
    <w:abstractNumId w:val="36"/>
  </w:num>
  <w:num w:numId="43">
    <w:abstractNumId w:val="35"/>
  </w:num>
  <w:num w:numId="44">
    <w:abstractNumId w:val="32"/>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1FF"/>
    <w:rsid w:val="000404B8"/>
    <w:rsid w:val="00190247"/>
    <w:rsid w:val="006006F3"/>
    <w:rsid w:val="007026D2"/>
    <w:rsid w:val="00B15095"/>
    <w:rsid w:val="00E40ACC"/>
    <w:rsid w:val="00F55FE2"/>
  </w:rsids>
  <m:mathPr>
    <m:mathFont m:val="Cambria Math"/>
    <m:brkBin m:val="before"/>
    <m:brkBinSub m:val="--"/>
    <m:smallFrac m:val="0"/>
    <m:dispDef m:val="0"/>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fr-FR" w:eastAsia="fr-FR"/>
    </w:rPr>
  </w:style>
  <w:style w:type="paragraph" w:styleId="Overskrift1">
    <w:name w:val="heading 1"/>
    <w:basedOn w:val="Normal"/>
    <w:next w:val="Normal"/>
    <w:link w:val="Overskrift1Tegn"/>
    <w:qFormat/>
    <w:rsid w:val="005948C4"/>
    <w:pPr>
      <w:keepNext/>
      <w:spacing w:before="240" w:after="60"/>
      <w:outlineLvl w:val="0"/>
    </w:pPr>
    <w:rPr>
      <w:rFonts w:ascii="Calibri" w:hAnsi="Calibri"/>
      <w:b/>
      <w:bCs/>
      <w:kern w:val="32"/>
      <w:sz w:val="32"/>
      <w:szCs w:val="32"/>
    </w:rPr>
  </w:style>
  <w:style w:type="paragraph" w:styleId="Overskrift2">
    <w:name w:val="heading 2"/>
    <w:basedOn w:val="Normal"/>
    <w:next w:val="Normal"/>
    <w:link w:val="Overskrift2Tegn"/>
    <w:qFormat/>
    <w:rsid w:val="005948C4"/>
    <w:pPr>
      <w:keepNext/>
      <w:spacing w:before="240" w:after="60"/>
      <w:outlineLvl w:val="1"/>
    </w:pPr>
    <w:rPr>
      <w:rFonts w:ascii="Calibri" w:hAnsi="Calibri"/>
      <w:b/>
      <w:bCs/>
      <w:i/>
      <w:iCs/>
      <w:sz w:val="28"/>
      <w:szCs w:val="28"/>
    </w:rPr>
  </w:style>
  <w:style w:type="paragraph" w:styleId="Overskrift3">
    <w:name w:val="heading 3"/>
    <w:basedOn w:val="Normal"/>
    <w:next w:val="Normal"/>
    <w:qFormat/>
    <w:rsid w:val="0036469B"/>
    <w:pPr>
      <w:keepNext/>
      <w:spacing w:before="240" w:after="60"/>
      <w:outlineLvl w:val="2"/>
    </w:pPr>
    <w:rPr>
      <w:rFonts w:ascii="Arial" w:hAnsi="Arial" w:cs="Arial"/>
      <w:b/>
      <w:bCs/>
      <w:sz w:val="26"/>
      <w:szCs w:val="26"/>
    </w:rPr>
  </w:style>
  <w:style w:type="paragraph" w:styleId="Overskrift4">
    <w:name w:val="heading 4"/>
    <w:basedOn w:val="Normal"/>
    <w:next w:val="Text4"/>
    <w:link w:val="Overskrift4Tegn"/>
    <w:qFormat/>
    <w:rsid w:val="005948C4"/>
    <w:pPr>
      <w:keepNext/>
      <w:tabs>
        <w:tab w:val="num" w:pos="850"/>
      </w:tabs>
      <w:spacing w:before="120" w:after="120"/>
      <w:ind w:left="850" w:hanging="850"/>
      <w:jc w:val="both"/>
      <w:outlineLvl w:val="3"/>
    </w:pPr>
    <w:rPr>
      <w:bCs/>
      <w:szCs w:val="28"/>
      <w:lang w:val="en-AU" w:eastAsia="en-US"/>
    </w:rPr>
  </w:style>
  <w:style w:type="character" w:default="1" w:styleId="Standardskrifttypeiafsn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Ingenoversigt">
    <w:name w:val="No List"/>
    <w:uiPriority w:val="99"/>
    <w:semiHidden/>
  </w:style>
  <w:style w:type="paragraph" w:styleId="Sidehoved">
    <w:name w:val="header"/>
    <w:basedOn w:val="Normal"/>
    <w:rsid w:val="00BF3044"/>
    <w:pPr>
      <w:tabs>
        <w:tab w:val="center" w:pos="4536"/>
        <w:tab w:val="right" w:pos="9072"/>
      </w:tabs>
    </w:pPr>
  </w:style>
  <w:style w:type="paragraph" w:styleId="Sidefod">
    <w:name w:val="footer"/>
    <w:basedOn w:val="Normal"/>
    <w:rsid w:val="00BF3044"/>
    <w:pPr>
      <w:tabs>
        <w:tab w:val="center" w:pos="4536"/>
        <w:tab w:val="right" w:pos="9072"/>
      </w:tabs>
    </w:pPr>
  </w:style>
  <w:style w:type="character" w:styleId="Sidetal">
    <w:name w:val="page number"/>
    <w:basedOn w:val="Standardskrifttypeiafsnit"/>
    <w:rsid w:val="00BF3044"/>
  </w:style>
  <w:style w:type="character" w:styleId="Hyperlink">
    <w:name w:val="Hyperlink"/>
    <w:rsid w:val="00445FA7"/>
    <w:rPr>
      <w:color w:val="0000FF"/>
      <w:u w:val="single"/>
    </w:rPr>
  </w:style>
  <w:style w:type="paragraph" w:customStyle="1" w:styleId="heading23">
    <w:name w:val="heading 23"/>
    <w:basedOn w:val="Overskrift3"/>
    <w:next w:val="Normal"/>
    <w:rsid w:val="0036469B"/>
    <w:pPr>
      <w:tabs>
        <w:tab w:val="left" w:pos="567"/>
        <w:tab w:val="left" w:pos="851"/>
        <w:tab w:val="left" w:pos="1134"/>
        <w:tab w:val="left" w:pos="2268"/>
        <w:tab w:val="left" w:pos="3402"/>
        <w:tab w:val="left" w:pos="4536"/>
        <w:tab w:val="left" w:pos="5670"/>
        <w:tab w:val="left" w:pos="6804"/>
        <w:tab w:val="right" w:pos="7938"/>
      </w:tabs>
      <w:spacing w:before="199" w:after="199"/>
      <w:outlineLvl w:val="9"/>
    </w:pPr>
    <w:rPr>
      <w:rFonts w:cs="Times New Roman"/>
      <w:bCs w:val="0"/>
      <w:sz w:val="22"/>
      <w:szCs w:val="20"/>
      <w:lang w:val="nl-NL" w:eastAsia="en-GB"/>
    </w:rPr>
  </w:style>
  <w:style w:type="paragraph" w:styleId="Brdtekst">
    <w:name w:val="Body Text"/>
    <w:basedOn w:val="Normal"/>
    <w:rsid w:val="0036469B"/>
    <w:rPr>
      <w:rFonts w:ascii="Arial" w:hAnsi="Arial"/>
      <w:sz w:val="22"/>
      <w:szCs w:val="20"/>
      <w:lang w:val="fr-BE" w:eastAsia="en-GB"/>
    </w:rPr>
  </w:style>
  <w:style w:type="table" w:styleId="Tabel-Gitter">
    <w:name w:val="Table Grid"/>
    <w:basedOn w:val="Tabel-Normal"/>
    <w:rsid w:val="008979B2"/>
    <w:pPr>
      <w:tabs>
        <w:tab w:val="left" w:pos="567"/>
        <w:tab w:val="left" w:pos="851"/>
        <w:tab w:val="left" w:pos="1134"/>
        <w:tab w:val="left" w:pos="2268"/>
        <w:tab w:val="left" w:pos="3402"/>
        <w:tab w:val="left" w:pos="4536"/>
        <w:tab w:val="left" w:pos="5670"/>
        <w:tab w:val="left" w:pos="6804"/>
        <w:tab w:val="right" w:pos="7938"/>
      </w:tabs>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semiHidden/>
    <w:rsid w:val="005E1318"/>
    <w:rPr>
      <w:rFonts w:ascii="Tahoma" w:hAnsi="Tahoma" w:cs="Tahoma"/>
      <w:sz w:val="16"/>
      <w:szCs w:val="16"/>
    </w:rPr>
  </w:style>
  <w:style w:type="character" w:customStyle="1" w:styleId="Overskrift1Tegn">
    <w:name w:val="Overskrift 1 Tegn"/>
    <w:link w:val="Overskrift1"/>
    <w:rsid w:val="005948C4"/>
    <w:rPr>
      <w:rFonts w:ascii="Calibri" w:eastAsia="Times New Roman" w:hAnsi="Calibri" w:cs="Times New Roman"/>
      <w:b/>
      <w:bCs/>
      <w:kern w:val="32"/>
      <w:sz w:val="32"/>
      <w:szCs w:val="32"/>
      <w:lang w:val="fr-FR" w:eastAsia="fr-FR"/>
    </w:rPr>
  </w:style>
  <w:style w:type="character" w:customStyle="1" w:styleId="Overskrift2Tegn">
    <w:name w:val="Overskrift 2 Tegn"/>
    <w:link w:val="Overskrift2"/>
    <w:semiHidden/>
    <w:rsid w:val="005948C4"/>
    <w:rPr>
      <w:rFonts w:ascii="Calibri" w:eastAsia="Times New Roman" w:hAnsi="Calibri" w:cs="Times New Roman"/>
      <w:b/>
      <w:bCs/>
      <w:i/>
      <w:iCs/>
      <w:sz w:val="28"/>
      <w:szCs w:val="28"/>
      <w:lang w:val="fr-FR" w:eastAsia="fr-FR"/>
    </w:rPr>
  </w:style>
  <w:style w:type="character" w:customStyle="1" w:styleId="Overskrift4Tegn">
    <w:name w:val="Overskrift 4 Tegn"/>
    <w:link w:val="Overskrift4"/>
    <w:rsid w:val="005948C4"/>
    <w:rPr>
      <w:bCs/>
      <w:sz w:val="24"/>
      <w:szCs w:val="28"/>
      <w:lang w:val="en-AU"/>
    </w:rPr>
  </w:style>
  <w:style w:type="paragraph" w:styleId="Fodnotetekst">
    <w:name w:val="footnote text"/>
    <w:basedOn w:val="Normal"/>
    <w:link w:val="FodnotetekstTegn"/>
    <w:rsid w:val="005948C4"/>
    <w:pPr>
      <w:ind w:left="720" w:hanging="720"/>
      <w:jc w:val="both"/>
    </w:pPr>
    <w:rPr>
      <w:sz w:val="20"/>
      <w:szCs w:val="20"/>
      <w:lang w:val="en-AU" w:eastAsia="en-US"/>
    </w:rPr>
  </w:style>
  <w:style w:type="character" w:customStyle="1" w:styleId="FodnotetekstTegn">
    <w:name w:val="Fodnotetekst Tegn"/>
    <w:link w:val="Fodnotetekst"/>
    <w:rsid w:val="005948C4"/>
    <w:rPr>
      <w:lang w:val="en-AU"/>
    </w:rPr>
  </w:style>
  <w:style w:type="paragraph" w:styleId="Opstilling-punkttegn">
    <w:name w:val="List Bullet"/>
    <w:basedOn w:val="Normal"/>
    <w:rsid w:val="005948C4"/>
    <w:pPr>
      <w:numPr>
        <w:numId w:val="28"/>
      </w:numPr>
      <w:spacing w:before="120" w:after="120"/>
      <w:jc w:val="both"/>
    </w:pPr>
    <w:rPr>
      <w:lang w:val="en-AU" w:eastAsia="en-US"/>
    </w:rPr>
  </w:style>
  <w:style w:type="paragraph" w:styleId="Opstilling-punkttegn2">
    <w:name w:val="List Bullet 2"/>
    <w:basedOn w:val="Normal"/>
    <w:rsid w:val="005948C4"/>
    <w:pPr>
      <w:numPr>
        <w:numId w:val="30"/>
      </w:numPr>
      <w:spacing w:before="120" w:after="120"/>
      <w:jc w:val="both"/>
    </w:pPr>
    <w:rPr>
      <w:lang w:val="en-AU" w:eastAsia="en-US"/>
    </w:rPr>
  </w:style>
  <w:style w:type="paragraph" w:styleId="Opstilling-punkttegn3">
    <w:name w:val="List Bullet 3"/>
    <w:basedOn w:val="Normal"/>
    <w:rsid w:val="005948C4"/>
    <w:pPr>
      <w:numPr>
        <w:numId w:val="31"/>
      </w:numPr>
      <w:spacing w:before="120" w:after="120"/>
      <w:jc w:val="both"/>
    </w:pPr>
    <w:rPr>
      <w:lang w:val="en-AU" w:eastAsia="en-US"/>
    </w:rPr>
  </w:style>
  <w:style w:type="paragraph" w:styleId="Opstilling-punkttegn4">
    <w:name w:val="List Bullet 4"/>
    <w:basedOn w:val="Normal"/>
    <w:rsid w:val="005948C4"/>
    <w:pPr>
      <w:numPr>
        <w:numId w:val="32"/>
      </w:numPr>
      <w:spacing w:before="120" w:after="120"/>
      <w:jc w:val="both"/>
    </w:pPr>
    <w:rPr>
      <w:lang w:val="en-AU" w:eastAsia="en-US"/>
    </w:rPr>
  </w:style>
  <w:style w:type="paragraph" w:styleId="Opstilling-talellerbogst">
    <w:name w:val="List Number"/>
    <w:basedOn w:val="Normal"/>
    <w:rsid w:val="005948C4"/>
    <w:pPr>
      <w:numPr>
        <w:numId w:val="38"/>
      </w:numPr>
      <w:spacing w:before="120" w:after="120"/>
      <w:jc w:val="both"/>
    </w:pPr>
    <w:rPr>
      <w:lang w:val="en-AU" w:eastAsia="en-US"/>
    </w:rPr>
  </w:style>
  <w:style w:type="paragraph" w:styleId="Opstilling-talellerbogst2">
    <w:name w:val="List Number 2"/>
    <w:basedOn w:val="Normal"/>
    <w:rsid w:val="005948C4"/>
    <w:pPr>
      <w:numPr>
        <w:numId w:val="40"/>
      </w:numPr>
      <w:spacing w:before="120" w:after="120"/>
      <w:jc w:val="both"/>
    </w:pPr>
    <w:rPr>
      <w:lang w:val="en-AU" w:eastAsia="en-US"/>
    </w:rPr>
  </w:style>
  <w:style w:type="paragraph" w:styleId="Opstilling-talellerbogst3">
    <w:name w:val="List Number 3"/>
    <w:basedOn w:val="Normal"/>
    <w:rsid w:val="005948C4"/>
    <w:pPr>
      <w:numPr>
        <w:numId w:val="41"/>
      </w:numPr>
      <w:spacing w:before="120" w:after="120"/>
      <w:jc w:val="both"/>
    </w:pPr>
    <w:rPr>
      <w:lang w:val="en-AU" w:eastAsia="en-US"/>
    </w:rPr>
  </w:style>
  <w:style w:type="paragraph" w:styleId="Opstilling-talellerbogst4">
    <w:name w:val="List Number 4"/>
    <w:basedOn w:val="Normal"/>
    <w:rsid w:val="005948C4"/>
    <w:pPr>
      <w:numPr>
        <w:numId w:val="42"/>
      </w:numPr>
      <w:spacing w:before="120" w:after="120"/>
      <w:jc w:val="both"/>
    </w:pPr>
    <w:rPr>
      <w:lang w:val="en-AU" w:eastAsia="en-US"/>
    </w:rPr>
  </w:style>
  <w:style w:type="paragraph" w:styleId="Indholdsfortegnelse1">
    <w:name w:val="toc 1"/>
    <w:basedOn w:val="Normal"/>
    <w:next w:val="Normal"/>
    <w:rsid w:val="005948C4"/>
    <w:pPr>
      <w:tabs>
        <w:tab w:val="right" w:leader="dot" w:pos="9071"/>
      </w:tabs>
      <w:spacing w:before="60" w:after="120"/>
      <w:ind w:left="850" w:hanging="850"/>
    </w:pPr>
    <w:rPr>
      <w:lang w:val="en-AU" w:eastAsia="en-US"/>
    </w:rPr>
  </w:style>
  <w:style w:type="paragraph" w:styleId="Indholdsfortegnelse2">
    <w:name w:val="toc 2"/>
    <w:basedOn w:val="Normal"/>
    <w:next w:val="Normal"/>
    <w:rsid w:val="005948C4"/>
    <w:pPr>
      <w:tabs>
        <w:tab w:val="right" w:leader="dot" w:pos="9071"/>
      </w:tabs>
      <w:spacing w:before="60" w:after="120"/>
      <w:ind w:left="850" w:hanging="850"/>
    </w:pPr>
    <w:rPr>
      <w:lang w:val="en-AU" w:eastAsia="en-US"/>
    </w:rPr>
  </w:style>
  <w:style w:type="paragraph" w:styleId="Indholdsfortegnelse3">
    <w:name w:val="toc 3"/>
    <w:basedOn w:val="Normal"/>
    <w:next w:val="Normal"/>
    <w:rsid w:val="005948C4"/>
    <w:pPr>
      <w:tabs>
        <w:tab w:val="right" w:leader="dot" w:pos="9071"/>
      </w:tabs>
      <w:spacing w:before="60" w:after="120"/>
      <w:ind w:left="850" w:hanging="850"/>
    </w:pPr>
    <w:rPr>
      <w:lang w:val="en-AU" w:eastAsia="en-US"/>
    </w:rPr>
  </w:style>
  <w:style w:type="paragraph" w:styleId="Indholdsfortegnelse4">
    <w:name w:val="toc 4"/>
    <w:basedOn w:val="Normal"/>
    <w:next w:val="Normal"/>
    <w:rsid w:val="005948C4"/>
    <w:pPr>
      <w:tabs>
        <w:tab w:val="right" w:leader="dot" w:pos="9071"/>
      </w:tabs>
      <w:spacing w:before="60" w:after="120"/>
      <w:ind w:left="850" w:hanging="850"/>
    </w:pPr>
    <w:rPr>
      <w:lang w:val="en-AU" w:eastAsia="en-US"/>
    </w:rPr>
  </w:style>
  <w:style w:type="paragraph" w:styleId="Indholdsfortegnelse5">
    <w:name w:val="toc 5"/>
    <w:basedOn w:val="Normal"/>
    <w:next w:val="Normal"/>
    <w:rsid w:val="005948C4"/>
    <w:pPr>
      <w:tabs>
        <w:tab w:val="right" w:leader="dot" w:pos="9071"/>
      </w:tabs>
      <w:spacing w:before="300" w:after="120"/>
    </w:pPr>
    <w:rPr>
      <w:lang w:val="en-AU" w:eastAsia="en-US"/>
    </w:rPr>
  </w:style>
  <w:style w:type="paragraph" w:styleId="Indholdsfortegnelse6">
    <w:name w:val="toc 6"/>
    <w:basedOn w:val="Normal"/>
    <w:next w:val="Normal"/>
    <w:rsid w:val="005948C4"/>
    <w:pPr>
      <w:tabs>
        <w:tab w:val="right" w:leader="dot" w:pos="9071"/>
      </w:tabs>
      <w:spacing w:before="240" w:after="120"/>
    </w:pPr>
    <w:rPr>
      <w:lang w:val="en-AU" w:eastAsia="en-US"/>
    </w:rPr>
  </w:style>
  <w:style w:type="paragraph" w:styleId="Indholdsfortegnelse7">
    <w:name w:val="toc 7"/>
    <w:basedOn w:val="Normal"/>
    <w:next w:val="Normal"/>
    <w:rsid w:val="005948C4"/>
    <w:pPr>
      <w:tabs>
        <w:tab w:val="right" w:leader="dot" w:pos="9071"/>
      </w:tabs>
      <w:spacing w:before="180" w:after="120"/>
    </w:pPr>
    <w:rPr>
      <w:lang w:val="en-AU" w:eastAsia="en-US"/>
    </w:rPr>
  </w:style>
  <w:style w:type="paragraph" w:styleId="Indholdsfortegnelse8">
    <w:name w:val="toc 8"/>
    <w:basedOn w:val="Normal"/>
    <w:next w:val="Normal"/>
    <w:rsid w:val="005948C4"/>
    <w:pPr>
      <w:tabs>
        <w:tab w:val="right" w:leader="dot" w:pos="9071"/>
      </w:tabs>
      <w:spacing w:before="120" w:after="120"/>
    </w:pPr>
    <w:rPr>
      <w:lang w:val="en-AU" w:eastAsia="en-US"/>
    </w:rPr>
  </w:style>
  <w:style w:type="paragraph" w:styleId="Indholdsfortegnelse9">
    <w:name w:val="toc 9"/>
    <w:basedOn w:val="Normal"/>
    <w:next w:val="Normal"/>
    <w:rsid w:val="005948C4"/>
    <w:pPr>
      <w:tabs>
        <w:tab w:val="right" w:leader="dot" w:pos="9071"/>
      </w:tabs>
      <w:spacing w:before="120" w:after="120"/>
      <w:jc w:val="both"/>
    </w:pPr>
    <w:rPr>
      <w:lang w:val="en-AU" w:eastAsia="en-US"/>
    </w:rPr>
  </w:style>
  <w:style w:type="paragraph" w:customStyle="1" w:styleId="HeaderLandscape">
    <w:name w:val="HeaderLandscape"/>
    <w:basedOn w:val="Normal"/>
    <w:rsid w:val="005948C4"/>
    <w:pPr>
      <w:tabs>
        <w:tab w:val="right" w:pos="14003"/>
      </w:tabs>
      <w:spacing w:before="120" w:after="120"/>
      <w:jc w:val="both"/>
    </w:pPr>
    <w:rPr>
      <w:lang w:val="en-AU" w:eastAsia="en-US"/>
    </w:rPr>
  </w:style>
  <w:style w:type="paragraph" w:customStyle="1" w:styleId="FooterLandscape">
    <w:name w:val="FooterLandscape"/>
    <w:basedOn w:val="Normal"/>
    <w:rsid w:val="005948C4"/>
    <w:pPr>
      <w:tabs>
        <w:tab w:val="center" w:pos="7285"/>
        <w:tab w:val="center" w:pos="10913"/>
        <w:tab w:val="right" w:pos="15137"/>
      </w:tabs>
      <w:spacing w:before="360"/>
      <w:ind w:left="-567" w:right="-567"/>
    </w:pPr>
    <w:rPr>
      <w:lang w:val="en-AU" w:eastAsia="en-US"/>
    </w:rPr>
  </w:style>
  <w:style w:type="character" w:styleId="Fodnotehenvisning">
    <w:name w:val="footnote reference"/>
    <w:rsid w:val="005948C4"/>
    <w:rPr>
      <w:vertAlign w:val="superscript"/>
    </w:rPr>
  </w:style>
  <w:style w:type="paragraph" w:customStyle="1" w:styleId="Text1">
    <w:name w:val="Text 1"/>
    <w:basedOn w:val="Normal"/>
    <w:rsid w:val="005948C4"/>
    <w:pPr>
      <w:spacing w:before="120" w:after="120"/>
      <w:ind w:left="850"/>
      <w:jc w:val="both"/>
    </w:pPr>
    <w:rPr>
      <w:lang w:val="en-AU" w:eastAsia="en-US"/>
    </w:rPr>
  </w:style>
  <w:style w:type="paragraph" w:customStyle="1" w:styleId="Text2">
    <w:name w:val="Text 2"/>
    <w:basedOn w:val="Normal"/>
    <w:rsid w:val="005948C4"/>
    <w:pPr>
      <w:spacing w:before="120" w:after="120"/>
      <w:ind w:left="850"/>
      <w:jc w:val="both"/>
    </w:pPr>
    <w:rPr>
      <w:lang w:val="en-AU" w:eastAsia="en-US"/>
    </w:rPr>
  </w:style>
  <w:style w:type="paragraph" w:customStyle="1" w:styleId="Text3">
    <w:name w:val="Text 3"/>
    <w:basedOn w:val="Normal"/>
    <w:rsid w:val="005948C4"/>
    <w:pPr>
      <w:spacing w:before="120" w:after="120"/>
      <w:ind w:left="850"/>
      <w:jc w:val="both"/>
    </w:pPr>
    <w:rPr>
      <w:lang w:val="en-AU" w:eastAsia="en-US"/>
    </w:rPr>
  </w:style>
  <w:style w:type="paragraph" w:customStyle="1" w:styleId="Text4">
    <w:name w:val="Text 4"/>
    <w:basedOn w:val="Normal"/>
    <w:rsid w:val="005948C4"/>
    <w:pPr>
      <w:spacing w:before="120" w:after="120"/>
      <w:ind w:left="850"/>
      <w:jc w:val="both"/>
    </w:pPr>
    <w:rPr>
      <w:lang w:val="en-AU" w:eastAsia="en-US"/>
    </w:rPr>
  </w:style>
  <w:style w:type="paragraph" w:customStyle="1" w:styleId="NormalCentered">
    <w:name w:val="Normal Centered"/>
    <w:basedOn w:val="Normal"/>
    <w:rsid w:val="005948C4"/>
    <w:pPr>
      <w:spacing w:before="120" w:after="120"/>
      <w:jc w:val="center"/>
    </w:pPr>
    <w:rPr>
      <w:lang w:val="en-AU" w:eastAsia="en-US"/>
    </w:rPr>
  </w:style>
  <w:style w:type="paragraph" w:customStyle="1" w:styleId="NormalLeft">
    <w:name w:val="Normal Left"/>
    <w:basedOn w:val="Normal"/>
    <w:rsid w:val="005948C4"/>
    <w:pPr>
      <w:spacing w:before="120" w:after="120"/>
    </w:pPr>
    <w:rPr>
      <w:lang w:val="en-AU" w:eastAsia="en-US"/>
    </w:rPr>
  </w:style>
  <w:style w:type="paragraph" w:customStyle="1" w:styleId="NormalRight">
    <w:name w:val="Normal Right"/>
    <w:basedOn w:val="Normal"/>
    <w:rsid w:val="005948C4"/>
    <w:pPr>
      <w:spacing w:before="120" w:after="120"/>
      <w:jc w:val="right"/>
    </w:pPr>
    <w:rPr>
      <w:lang w:val="en-AU" w:eastAsia="en-US"/>
    </w:rPr>
  </w:style>
  <w:style w:type="paragraph" w:customStyle="1" w:styleId="QuotedText">
    <w:name w:val="Quoted Text"/>
    <w:basedOn w:val="Normal"/>
    <w:rsid w:val="005948C4"/>
    <w:pPr>
      <w:spacing w:before="120" w:after="120"/>
      <w:ind w:left="1417"/>
      <w:jc w:val="both"/>
    </w:pPr>
    <w:rPr>
      <w:lang w:val="en-AU" w:eastAsia="en-US"/>
    </w:rPr>
  </w:style>
  <w:style w:type="paragraph" w:customStyle="1" w:styleId="Point0">
    <w:name w:val="Point 0"/>
    <w:basedOn w:val="Normal"/>
    <w:rsid w:val="005948C4"/>
    <w:pPr>
      <w:spacing w:before="120" w:after="120"/>
      <w:ind w:left="850" w:hanging="850"/>
      <w:jc w:val="both"/>
    </w:pPr>
    <w:rPr>
      <w:lang w:val="en-AU" w:eastAsia="en-US"/>
    </w:rPr>
  </w:style>
  <w:style w:type="paragraph" w:customStyle="1" w:styleId="Point1">
    <w:name w:val="Point 1"/>
    <w:basedOn w:val="Normal"/>
    <w:rsid w:val="005948C4"/>
    <w:pPr>
      <w:spacing w:before="120" w:after="120"/>
      <w:ind w:left="1417" w:hanging="567"/>
      <w:jc w:val="both"/>
    </w:pPr>
    <w:rPr>
      <w:lang w:val="en-AU" w:eastAsia="en-US"/>
    </w:rPr>
  </w:style>
  <w:style w:type="paragraph" w:customStyle="1" w:styleId="Point2">
    <w:name w:val="Point 2"/>
    <w:basedOn w:val="Normal"/>
    <w:rsid w:val="005948C4"/>
    <w:pPr>
      <w:spacing w:before="120" w:after="120"/>
      <w:ind w:left="1984" w:hanging="567"/>
      <w:jc w:val="both"/>
    </w:pPr>
    <w:rPr>
      <w:lang w:val="en-AU" w:eastAsia="en-US"/>
    </w:rPr>
  </w:style>
  <w:style w:type="paragraph" w:customStyle="1" w:styleId="Point3">
    <w:name w:val="Point 3"/>
    <w:basedOn w:val="Normal"/>
    <w:rsid w:val="005948C4"/>
    <w:pPr>
      <w:spacing w:before="120" w:after="120"/>
      <w:ind w:left="2551" w:hanging="567"/>
      <w:jc w:val="both"/>
    </w:pPr>
    <w:rPr>
      <w:lang w:val="en-AU" w:eastAsia="en-US"/>
    </w:rPr>
  </w:style>
  <w:style w:type="paragraph" w:customStyle="1" w:styleId="Point4">
    <w:name w:val="Point 4"/>
    <w:basedOn w:val="Normal"/>
    <w:rsid w:val="005948C4"/>
    <w:pPr>
      <w:spacing w:before="120" w:after="120"/>
      <w:ind w:left="3118" w:hanging="567"/>
      <w:jc w:val="both"/>
    </w:pPr>
    <w:rPr>
      <w:lang w:val="en-AU" w:eastAsia="en-US"/>
    </w:rPr>
  </w:style>
  <w:style w:type="paragraph" w:customStyle="1" w:styleId="Tiret0">
    <w:name w:val="Tiret 0"/>
    <w:basedOn w:val="Point0"/>
    <w:rsid w:val="005948C4"/>
    <w:pPr>
      <w:numPr>
        <w:numId w:val="22"/>
      </w:numPr>
    </w:pPr>
  </w:style>
  <w:style w:type="paragraph" w:customStyle="1" w:styleId="Tiret1">
    <w:name w:val="Tiret 1"/>
    <w:basedOn w:val="Point1"/>
    <w:rsid w:val="005948C4"/>
    <w:pPr>
      <w:numPr>
        <w:numId w:val="23"/>
      </w:numPr>
    </w:pPr>
  </w:style>
  <w:style w:type="paragraph" w:customStyle="1" w:styleId="Tiret2">
    <w:name w:val="Tiret 2"/>
    <w:basedOn w:val="Point2"/>
    <w:rsid w:val="005948C4"/>
    <w:pPr>
      <w:numPr>
        <w:numId w:val="24"/>
      </w:numPr>
    </w:pPr>
  </w:style>
  <w:style w:type="paragraph" w:customStyle="1" w:styleId="Tiret3">
    <w:name w:val="Tiret 3"/>
    <w:basedOn w:val="Point3"/>
    <w:rsid w:val="005948C4"/>
    <w:pPr>
      <w:numPr>
        <w:numId w:val="25"/>
      </w:numPr>
    </w:pPr>
  </w:style>
  <w:style w:type="paragraph" w:customStyle="1" w:styleId="Tiret4">
    <w:name w:val="Tiret 4"/>
    <w:basedOn w:val="Point4"/>
    <w:rsid w:val="005948C4"/>
    <w:pPr>
      <w:numPr>
        <w:numId w:val="26"/>
      </w:numPr>
    </w:pPr>
  </w:style>
  <w:style w:type="paragraph" w:customStyle="1" w:styleId="PointDouble0">
    <w:name w:val="PointDouble 0"/>
    <w:basedOn w:val="Normal"/>
    <w:rsid w:val="005948C4"/>
    <w:pPr>
      <w:tabs>
        <w:tab w:val="left" w:pos="850"/>
      </w:tabs>
      <w:spacing w:before="120" w:after="120"/>
      <w:ind w:left="1417" w:hanging="1417"/>
      <w:jc w:val="both"/>
    </w:pPr>
    <w:rPr>
      <w:lang w:val="en-AU" w:eastAsia="en-US"/>
    </w:rPr>
  </w:style>
  <w:style w:type="paragraph" w:customStyle="1" w:styleId="PointDouble1">
    <w:name w:val="PointDouble 1"/>
    <w:basedOn w:val="Normal"/>
    <w:rsid w:val="005948C4"/>
    <w:pPr>
      <w:tabs>
        <w:tab w:val="left" w:pos="1417"/>
      </w:tabs>
      <w:spacing w:before="120" w:after="120"/>
      <w:ind w:left="1984" w:hanging="1134"/>
      <w:jc w:val="both"/>
    </w:pPr>
    <w:rPr>
      <w:lang w:val="en-AU" w:eastAsia="en-US"/>
    </w:rPr>
  </w:style>
  <w:style w:type="paragraph" w:customStyle="1" w:styleId="PointDouble2">
    <w:name w:val="PointDouble 2"/>
    <w:basedOn w:val="Normal"/>
    <w:rsid w:val="005948C4"/>
    <w:pPr>
      <w:tabs>
        <w:tab w:val="left" w:pos="1984"/>
      </w:tabs>
      <w:spacing w:before="120" w:after="120"/>
      <w:ind w:left="2551" w:hanging="1134"/>
      <w:jc w:val="both"/>
    </w:pPr>
    <w:rPr>
      <w:lang w:val="en-AU" w:eastAsia="en-US"/>
    </w:rPr>
  </w:style>
  <w:style w:type="paragraph" w:customStyle="1" w:styleId="PointDouble3">
    <w:name w:val="PointDouble 3"/>
    <w:basedOn w:val="Normal"/>
    <w:rsid w:val="005948C4"/>
    <w:pPr>
      <w:tabs>
        <w:tab w:val="left" w:pos="2551"/>
      </w:tabs>
      <w:spacing w:before="120" w:after="120"/>
      <w:ind w:left="3118" w:hanging="1134"/>
      <w:jc w:val="both"/>
    </w:pPr>
    <w:rPr>
      <w:lang w:val="en-AU" w:eastAsia="en-US"/>
    </w:rPr>
  </w:style>
  <w:style w:type="paragraph" w:customStyle="1" w:styleId="PointDouble4">
    <w:name w:val="PointDouble 4"/>
    <w:basedOn w:val="Normal"/>
    <w:rsid w:val="005948C4"/>
    <w:pPr>
      <w:tabs>
        <w:tab w:val="left" w:pos="3118"/>
      </w:tabs>
      <w:spacing w:before="120" w:after="120"/>
      <w:ind w:left="3685" w:hanging="1134"/>
      <w:jc w:val="both"/>
    </w:pPr>
    <w:rPr>
      <w:lang w:val="en-AU" w:eastAsia="en-US"/>
    </w:rPr>
  </w:style>
  <w:style w:type="paragraph" w:customStyle="1" w:styleId="PointTriple0">
    <w:name w:val="PointTriple 0"/>
    <w:basedOn w:val="Normal"/>
    <w:rsid w:val="005948C4"/>
    <w:pPr>
      <w:tabs>
        <w:tab w:val="left" w:pos="850"/>
        <w:tab w:val="left" w:pos="1417"/>
      </w:tabs>
      <w:spacing w:before="120" w:after="120"/>
      <w:ind w:left="1984" w:hanging="1984"/>
      <w:jc w:val="both"/>
    </w:pPr>
    <w:rPr>
      <w:lang w:val="en-AU" w:eastAsia="en-US"/>
    </w:rPr>
  </w:style>
  <w:style w:type="paragraph" w:customStyle="1" w:styleId="PointTriple1">
    <w:name w:val="PointTriple 1"/>
    <w:basedOn w:val="Normal"/>
    <w:rsid w:val="005948C4"/>
    <w:pPr>
      <w:tabs>
        <w:tab w:val="left" w:pos="1417"/>
        <w:tab w:val="left" w:pos="1984"/>
      </w:tabs>
      <w:spacing w:before="120" w:after="120"/>
      <w:ind w:left="2551" w:hanging="1701"/>
      <w:jc w:val="both"/>
    </w:pPr>
    <w:rPr>
      <w:lang w:val="en-AU" w:eastAsia="en-US"/>
    </w:rPr>
  </w:style>
  <w:style w:type="paragraph" w:customStyle="1" w:styleId="PointTriple2">
    <w:name w:val="PointTriple 2"/>
    <w:basedOn w:val="Normal"/>
    <w:rsid w:val="005948C4"/>
    <w:pPr>
      <w:tabs>
        <w:tab w:val="left" w:pos="1984"/>
        <w:tab w:val="left" w:pos="2551"/>
      </w:tabs>
      <w:spacing w:before="120" w:after="120"/>
      <w:ind w:left="3118" w:hanging="1701"/>
      <w:jc w:val="both"/>
    </w:pPr>
    <w:rPr>
      <w:lang w:val="en-AU" w:eastAsia="en-US"/>
    </w:rPr>
  </w:style>
  <w:style w:type="paragraph" w:customStyle="1" w:styleId="PointTriple3">
    <w:name w:val="PointTriple 3"/>
    <w:basedOn w:val="Normal"/>
    <w:rsid w:val="005948C4"/>
    <w:pPr>
      <w:tabs>
        <w:tab w:val="left" w:pos="2551"/>
        <w:tab w:val="left" w:pos="3118"/>
      </w:tabs>
      <w:spacing w:before="120" w:after="120"/>
      <w:ind w:left="3685" w:hanging="1701"/>
      <w:jc w:val="both"/>
    </w:pPr>
    <w:rPr>
      <w:lang w:val="en-AU" w:eastAsia="en-US"/>
    </w:rPr>
  </w:style>
  <w:style w:type="paragraph" w:customStyle="1" w:styleId="PointTriple4">
    <w:name w:val="PointTriple 4"/>
    <w:basedOn w:val="Normal"/>
    <w:rsid w:val="005948C4"/>
    <w:pPr>
      <w:tabs>
        <w:tab w:val="left" w:pos="3118"/>
        <w:tab w:val="left" w:pos="3685"/>
      </w:tabs>
      <w:spacing w:before="120" w:after="120"/>
      <w:ind w:left="4252" w:hanging="1701"/>
      <w:jc w:val="both"/>
    </w:pPr>
    <w:rPr>
      <w:lang w:val="en-AU" w:eastAsia="en-US"/>
    </w:rPr>
  </w:style>
  <w:style w:type="paragraph" w:customStyle="1" w:styleId="NumPar1">
    <w:name w:val="NumPar 1"/>
    <w:basedOn w:val="Normal"/>
    <w:next w:val="Text1"/>
    <w:rsid w:val="005948C4"/>
    <w:pPr>
      <w:numPr>
        <w:numId w:val="27"/>
      </w:numPr>
      <w:spacing w:before="120" w:after="120"/>
      <w:jc w:val="both"/>
    </w:pPr>
    <w:rPr>
      <w:lang w:val="en-AU" w:eastAsia="en-US"/>
    </w:rPr>
  </w:style>
  <w:style w:type="paragraph" w:customStyle="1" w:styleId="NumPar2">
    <w:name w:val="NumPar 2"/>
    <w:basedOn w:val="Normal"/>
    <w:next w:val="Text2"/>
    <w:rsid w:val="005948C4"/>
    <w:pPr>
      <w:numPr>
        <w:ilvl w:val="1"/>
        <w:numId w:val="27"/>
      </w:numPr>
      <w:spacing w:before="120" w:after="120"/>
      <w:jc w:val="both"/>
    </w:pPr>
    <w:rPr>
      <w:lang w:val="en-AU" w:eastAsia="en-US"/>
    </w:rPr>
  </w:style>
  <w:style w:type="paragraph" w:customStyle="1" w:styleId="NumPar3">
    <w:name w:val="NumPar 3"/>
    <w:basedOn w:val="Normal"/>
    <w:next w:val="Text3"/>
    <w:rsid w:val="005948C4"/>
    <w:pPr>
      <w:numPr>
        <w:ilvl w:val="2"/>
        <w:numId w:val="27"/>
      </w:numPr>
      <w:spacing w:before="120" w:after="120"/>
      <w:jc w:val="both"/>
    </w:pPr>
    <w:rPr>
      <w:lang w:val="en-AU" w:eastAsia="en-US"/>
    </w:rPr>
  </w:style>
  <w:style w:type="paragraph" w:customStyle="1" w:styleId="NumPar4">
    <w:name w:val="NumPar 4"/>
    <w:basedOn w:val="Normal"/>
    <w:next w:val="Text4"/>
    <w:rsid w:val="005948C4"/>
    <w:pPr>
      <w:numPr>
        <w:ilvl w:val="3"/>
        <w:numId w:val="27"/>
      </w:numPr>
      <w:spacing w:before="120" w:after="120"/>
      <w:jc w:val="both"/>
    </w:pPr>
    <w:rPr>
      <w:lang w:val="en-AU" w:eastAsia="en-US"/>
    </w:rPr>
  </w:style>
  <w:style w:type="paragraph" w:customStyle="1" w:styleId="ManualNumPar1">
    <w:name w:val="Manual NumPar 1"/>
    <w:basedOn w:val="Normal"/>
    <w:next w:val="Text1"/>
    <w:rsid w:val="005948C4"/>
    <w:pPr>
      <w:spacing w:before="120" w:after="120"/>
      <w:ind w:left="850" w:hanging="850"/>
      <w:jc w:val="both"/>
    </w:pPr>
    <w:rPr>
      <w:lang w:val="en-AU" w:eastAsia="en-US"/>
    </w:rPr>
  </w:style>
  <w:style w:type="paragraph" w:customStyle="1" w:styleId="ManualNumPar2">
    <w:name w:val="Manual NumPar 2"/>
    <w:basedOn w:val="Normal"/>
    <w:next w:val="Text2"/>
    <w:rsid w:val="005948C4"/>
    <w:pPr>
      <w:spacing w:before="120" w:after="120"/>
      <w:ind w:left="850" w:hanging="850"/>
      <w:jc w:val="both"/>
    </w:pPr>
    <w:rPr>
      <w:lang w:val="en-AU" w:eastAsia="en-US"/>
    </w:rPr>
  </w:style>
  <w:style w:type="paragraph" w:customStyle="1" w:styleId="ManualNumPar3">
    <w:name w:val="Manual NumPar 3"/>
    <w:basedOn w:val="Normal"/>
    <w:next w:val="Text3"/>
    <w:rsid w:val="005948C4"/>
    <w:pPr>
      <w:spacing w:before="120" w:after="120"/>
      <w:ind w:left="850" w:hanging="850"/>
      <w:jc w:val="both"/>
    </w:pPr>
    <w:rPr>
      <w:lang w:val="en-AU" w:eastAsia="en-US"/>
    </w:rPr>
  </w:style>
  <w:style w:type="paragraph" w:customStyle="1" w:styleId="ManualNumPar4">
    <w:name w:val="Manual NumPar 4"/>
    <w:basedOn w:val="Normal"/>
    <w:next w:val="Text4"/>
    <w:rsid w:val="005948C4"/>
    <w:pPr>
      <w:spacing w:before="120" w:after="120"/>
      <w:ind w:left="850" w:hanging="850"/>
      <w:jc w:val="both"/>
    </w:pPr>
    <w:rPr>
      <w:lang w:val="en-AU" w:eastAsia="en-US"/>
    </w:rPr>
  </w:style>
  <w:style w:type="paragraph" w:customStyle="1" w:styleId="QuotedNumPar">
    <w:name w:val="Quoted NumPar"/>
    <w:basedOn w:val="Normal"/>
    <w:rsid w:val="005948C4"/>
    <w:pPr>
      <w:spacing w:before="120" w:after="120"/>
      <w:ind w:left="1417" w:hanging="567"/>
      <w:jc w:val="both"/>
    </w:pPr>
    <w:rPr>
      <w:lang w:val="en-AU" w:eastAsia="en-US"/>
    </w:rPr>
  </w:style>
  <w:style w:type="paragraph" w:customStyle="1" w:styleId="ManualHeading1">
    <w:name w:val="Manual Heading 1"/>
    <w:basedOn w:val="Normal"/>
    <w:next w:val="Text1"/>
    <w:rsid w:val="005948C4"/>
    <w:pPr>
      <w:keepNext/>
      <w:tabs>
        <w:tab w:val="left" w:pos="850"/>
      </w:tabs>
      <w:spacing w:before="360" w:after="120"/>
      <w:ind w:left="850" w:hanging="850"/>
      <w:jc w:val="both"/>
      <w:outlineLvl w:val="0"/>
    </w:pPr>
    <w:rPr>
      <w:b/>
      <w:smallCaps/>
      <w:lang w:val="en-AU" w:eastAsia="en-US"/>
    </w:rPr>
  </w:style>
  <w:style w:type="paragraph" w:customStyle="1" w:styleId="ManualHeading2">
    <w:name w:val="Manual Heading 2"/>
    <w:basedOn w:val="Normal"/>
    <w:next w:val="Text2"/>
    <w:rsid w:val="005948C4"/>
    <w:pPr>
      <w:keepNext/>
      <w:tabs>
        <w:tab w:val="left" w:pos="850"/>
      </w:tabs>
      <w:spacing w:before="120" w:after="120"/>
      <w:ind w:left="850" w:hanging="850"/>
      <w:jc w:val="both"/>
      <w:outlineLvl w:val="1"/>
    </w:pPr>
    <w:rPr>
      <w:b/>
      <w:lang w:val="en-AU" w:eastAsia="en-US"/>
    </w:rPr>
  </w:style>
  <w:style w:type="paragraph" w:customStyle="1" w:styleId="ManualHeading3">
    <w:name w:val="Manual Heading 3"/>
    <w:basedOn w:val="Normal"/>
    <w:next w:val="Text3"/>
    <w:rsid w:val="005948C4"/>
    <w:pPr>
      <w:keepNext/>
      <w:tabs>
        <w:tab w:val="left" w:pos="850"/>
      </w:tabs>
      <w:spacing w:before="120" w:after="120"/>
      <w:ind w:left="850" w:hanging="850"/>
      <w:jc w:val="both"/>
      <w:outlineLvl w:val="2"/>
    </w:pPr>
    <w:rPr>
      <w:i/>
      <w:lang w:val="en-AU" w:eastAsia="en-US"/>
    </w:rPr>
  </w:style>
  <w:style w:type="paragraph" w:customStyle="1" w:styleId="ManualHeading4">
    <w:name w:val="Manual Heading 4"/>
    <w:basedOn w:val="Normal"/>
    <w:next w:val="Text4"/>
    <w:rsid w:val="005948C4"/>
    <w:pPr>
      <w:keepNext/>
      <w:tabs>
        <w:tab w:val="left" w:pos="850"/>
      </w:tabs>
      <w:spacing w:before="120" w:after="120"/>
      <w:ind w:left="850" w:hanging="850"/>
      <w:jc w:val="both"/>
      <w:outlineLvl w:val="3"/>
    </w:pPr>
    <w:rPr>
      <w:lang w:val="en-AU" w:eastAsia="en-US"/>
    </w:rPr>
  </w:style>
  <w:style w:type="paragraph" w:customStyle="1" w:styleId="ChapterTitle">
    <w:name w:val="ChapterTitle"/>
    <w:basedOn w:val="Normal"/>
    <w:next w:val="Normal"/>
    <w:rsid w:val="005948C4"/>
    <w:pPr>
      <w:keepNext/>
      <w:spacing w:before="120" w:after="360"/>
      <w:jc w:val="center"/>
    </w:pPr>
    <w:rPr>
      <w:b/>
      <w:sz w:val="32"/>
      <w:lang w:val="en-AU" w:eastAsia="en-US"/>
    </w:rPr>
  </w:style>
  <w:style w:type="paragraph" w:customStyle="1" w:styleId="PartTitle">
    <w:name w:val="PartTitle"/>
    <w:basedOn w:val="Normal"/>
    <w:next w:val="ChapterTitle"/>
    <w:rsid w:val="005948C4"/>
    <w:pPr>
      <w:keepNext/>
      <w:pageBreakBefore/>
      <w:spacing w:before="120" w:after="360"/>
      <w:jc w:val="center"/>
    </w:pPr>
    <w:rPr>
      <w:b/>
      <w:sz w:val="36"/>
      <w:lang w:val="en-AU" w:eastAsia="en-US"/>
    </w:rPr>
  </w:style>
  <w:style w:type="paragraph" w:customStyle="1" w:styleId="SectionTitle">
    <w:name w:val="SectionTitle"/>
    <w:basedOn w:val="Normal"/>
    <w:next w:val="Overskrift1"/>
    <w:rsid w:val="005948C4"/>
    <w:pPr>
      <w:keepNext/>
      <w:spacing w:before="120" w:after="360"/>
      <w:jc w:val="center"/>
    </w:pPr>
    <w:rPr>
      <w:b/>
      <w:smallCaps/>
      <w:sz w:val="28"/>
      <w:lang w:val="en-AU" w:eastAsia="en-US"/>
    </w:rPr>
  </w:style>
  <w:style w:type="paragraph" w:customStyle="1" w:styleId="ListBullet1">
    <w:name w:val="List Bullet 1"/>
    <w:basedOn w:val="Normal"/>
    <w:rsid w:val="005948C4"/>
    <w:pPr>
      <w:numPr>
        <w:numId w:val="29"/>
      </w:numPr>
      <w:spacing w:before="120" w:after="120"/>
      <w:jc w:val="both"/>
    </w:pPr>
    <w:rPr>
      <w:lang w:val="en-AU" w:eastAsia="en-US"/>
    </w:rPr>
  </w:style>
  <w:style w:type="paragraph" w:customStyle="1" w:styleId="ListDash">
    <w:name w:val="List Dash"/>
    <w:basedOn w:val="Normal"/>
    <w:rsid w:val="005948C4"/>
    <w:pPr>
      <w:numPr>
        <w:numId w:val="33"/>
      </w:numPr>
      <w:spacing w:before="120" w:after="120"/>
      <w:jc w:val="both"/>
    </w:pPr>
    <w:rPr>
      <w:lang w:val="en-AU" w:eastAsia="en-US"/>
    </w:rPr>
  </w:style>
  <w:style w:type="paragraph" w:customStyle="1" w:styleId="ListDash1">
    <w:name w:val="List Dash 1"/>
    <w:basedOn w:val="Normal"/>
    <w:rsid w:val="005948C4"/>
    <w:pPr>
      <w:numPr>
        <w:numId w:val="34"/>
      </w:numPr>
      <w:spacing w:before="120" w:after="120"/>
      <w:jc w:val="both"/>
    </w:pPr>
    <w:rPr>
      <w:lang w:val="en-AU" w:eastAsia="en-US"/>
    </w:rPr>
  </w:style>
  <w:style w:type="paragraph" w:customStyle="1" w:styleId="ListDash2">
    <w:name w:val="List Dash 2"/>
    <w:basedOn w:val="Normal"/>
    <w:rsid w:val="005948C4"/>
    <w:pPr>
      <w:numPr>
        <w:numId w:val="35"/>
      </w:numPr>
      <w:spacing w:before="120" w:after="120"/>
      <w:jc w:val="both"/>
    </w:pPr>
    <w:rPr>
      <w:lang w:val="en-AU" w:eastAsia="en-US"/>
    </w:rPr>
  </w:style>
  <w:style w:type="paragraph" w:customStyle="1" w:styleId="ListDash3">
    <w:name w:val="List Dash 3"/>
    <w:basedOn w:val="Normal"/>
    <w:rsid w:val="005948C4"/>
    <w:pPr>
      <w:numPr>
        <w:numId w:val="36"/>
      </w:numPr>
      <w:spacing w:before="120" w:after="120"/>
      <w:jc w:val="both"/>
    </w:pPr>
    <w:rPr>
      <w:lang w:val="en-AU" w:eastAsia="en-US"/>
    </w:rPr>
  </w:style>
  <w:style w:type="paragraph" w:customStyle="1" w:styleId="ListDash4">
    <w:name w:val="List Dash 4"/>
    <w:basedOn w:val="Normal"/>
    <w:rsid w:val="005948C4"/>
    <w:pPr>
      <w:numPr>
        <w:numId w:val="37"/>
      </w:numPr>
      <w:spacing w:before="120" w:after="120"/>
      <w:jc w:val="both"/>
    </w:pPr>
    <w:rPr>
      <w:lang w:val="en-AU" w:eastAsia="en-US"/>
    </w:rPr>
  </w:style>
  <w:style w:type="paragraph" w:customStyle="1" w:styleId="ListNumber1">
    <w:name w:val="List Number 1"/>
    <w:basedOn w:val="Text1"/>
    <w:rsid w:val="005948C4"/>
    <w:pPr>
      <w:numPr>
        <w:numId w:val="39"/>
      </w:numPr>
    </w:pPr>
  </w:style>
  <w:style w:type="paragraph" w:customStyle="1" w:styleId="ListNumberLevel2">
    <w:name w:val="List Number (Level 2)"/>
    <w:basedOn w:val="Normal"/>
    <w:rsid w:val="005948C4"/>
    <w:pPr>
      <w:numPr>
        <w:ilvl w:val="1"/>
        <w:numId w:val="38"/>
      </w:numPr>
      <w:spacing w:before="120" w:after="120"/>
      <w:jc w:val="both"/>
    </w:pPr>
    <w:rPr>
      <w:lang w:val="en-AU" w:eastAsia="en-US"/>
    </w:rPr>
  </w:style>
  <w:style w:type="paragraph" w:customStyle="1" w:styleId="ListNumber1Level2">
    <w:name w:val="List Number 1 (Level 2)"/>
    <w:basedOn w:val="Text1"/>
    <w:rsid w:val="005948C4"/>
    <w:pPr>
      <w:numPr>
        <w:ilvl w:val="1"/>
        <w:numId w:val="39"/>
      </w:numPr>
    </w:pPr>
  </w:style>
  <w:style w:type="paragraph" w:customStyle="1" w:styleId="ListNumber2Level2">
    <w:name w:val="List Number 2 (Level 2)"/>
    <w:basedOn w:val="Text2"/>
    <w:rsid w:val="005948C4"/>
    <w:pPr>
      <w:numPr>
        <w:ilvl w:val="1"/>
        <w:numId w:val="40"/>
      </w:numPr>
    </w:pPr>
  </w:style>
  <w:style w:type="paragraph" w:customStyle="1" w:styleId="ListNumber3Level2">
    <w:name w:val="List Number 3 (Level 2)"/>
    <w:basedOn w:val="Text3"/>
    <w:rsid w:val="005948C4"/>
    <w:pPr>
      <w:numPr>
        <w:ilvl w:val="1"/>
        <w:numId w:val="41"/>
      </w:numPr>
    </w:pPr>
  </w:style>
  <w:style w:type="paragraph" w:customStyle="1" w:styleId="ListNumber4Level2">
    <w:name w:val="List Number 4 (Level 2)"/>
    <w:basedOn w:val="Text4"/>
    <w:rsid w:val="005948C4"/>
    <w:pPr>
      <w:numPr>
        <w:ilvl w:val="1"/>
        <w:numId w:val="42"/>
      </w:numPr>
    </w:pPr>
  </w:style>
  <w:style w:type="paragraph" w:customStyle="1" w:styleId="ListNumberLevel3">
    <w:name w:val="List Number (Level 3)"/>
    <w:basedOn w:val="Normal"/>
    <w:rsid w:val="005948C4"/>
    <w:pPr>
      <w:numPr>
        <w:ilvl w:val="2"/>
        <w:numId w:val="38"/>
      </w:numPr>
      <w:spacing w:before="120" w:after="120"/>
      <w:jc w:val="both"/>
    </w:pPr>
    <w:rPr>
      <w:lang w:val="en-AU" w:eastAsia="en-US"/>
    </w:rPr>
  </w:style>
  <w:style w:type="paragraph" w:customStyle="1" w:styleId="ListNumber1Level3">
    <w:name w:val="List Number 1 (Level 3)"/>
    <w:basedOn w:val="Text1"/>
    <w:rsid w:val="005948C4"/>
    <w:pPr>
      <w:numPr>
        <w:ilvl w:val="2"/>
        <w:numId w:val="39"/>
      </w:numPr>
    </w:pPr>
  </w:style>
  <w:style w:type="paragraph" w:customStyle="1" w:styleId="ListNumber2Level3">
    <w:name w:val="List Number 2 (Level 3)"/>
    <w:basedOn w:val="Text2"/>
    <w:rsid w:val="005948C4"/>
    <w:pPr>
      <w:numPr>
        <w:ilvl w:val="2"/>
        <w:numId w:val="40"/>
      </w:numPr>
    </w:pPr>
  </w:style>
  <w:style w:type="paragraph" w:customStyle="1" w:styleId="ListNumber3Level3">
    <w:name w:val="List Number 3 (Level 3)"/>
    <w:basedOn w:val="Text3"/>
    <w:rsid w:val="005948C4"/>
    <w:pPr>
      <w:numPr>
        <w:ilvl w:val="2"/>
        <w:numId w:val="41"/>
      </w:numPr>
    </w:pPr>
  </w:style>
  <w:style w:type="paragraph" w:customStyle="1" w:styleId="ListNumber4Level3">
    <w:name w:val="List Number 4 (Level 3)"/>
    <w:basedOn w:val="Text4"/>
    <w:rsid w:val="005948C4"/>
    <w:pPr>
      <w:numPr>
        <w:ilvl w:val="2"/>
        <w:numId w:val="42"/>
      </w:numPr>
    </w:pPr>
  </w:style>
  <w:style w:type="paragraph" w:customStyle="1" w:styleId="ListNumberLevel4">
    <w:name w:val="List Number (Level 4)"/>
    <w:basedOn w:val="Normal"/>
    <w:rsid w:val="005948C4"/>
    <w:pPr>
      <w:numPr>
        <w:ilvl w:val="3"/>
        <w:numId w:val="38"/>
      </w:numPr>
      <w:spacing w:before="120" w:after="120"/>
      <w:jc w:val="both"/>
    </w:pPr>
    <w:rPr>
      <w:lang w:val="en-AU" w:eastAsia="en-US"/>
    </w:rPr>
  </w:style>
  <w:style w:type="paragraph" w:customStyle="1" w:styleId="ListNumber1Level4">
    <w:name w:val="List Number 1 (Level 4)"/>
    <w:basedOn w:val="Text1"/>
    <w:rsid w:val="005948C4"/>
    <w:pPr>
      <w:numPr>
        <w:ilvl w:val="3"/>
        <w:numId w:val="39"/>
      </w:numPr>
    </w:pPr>
  </w:style>
  <w:style w:type="paragraph" w:customStyle="1" w:styleId="ListNumber2Level4">
    <w:name w:val="List Number 2 (Level 4)"/>
    <w:basedOn w:val="Text2"/>
    <w:rsid w:val="005948C4"/>
    <w:pPr>
      <w:numPr>
        <w:ilvl w:val="3"/>
        <w:numId w:val="40"/>
      </w:numPr>
    </w:pPr>
  </w:style>
  <w:style w:type="paragraph" w:customStyle="1" w:styleId="ListNumber3Level4">
    <w:name w:val="List Number 3 (Level 4)"/>
    <w:basedOn w:val="Text3"/>
    <w:rsid w:val="005948C4"/>
    <w:pPr>
      <w:numPr>
        <w:ilvl w:val="3"/>
        <w:numId w:val="41"/>
      </w:numPr>
    </w:pPr>
  </w:style>
  <w:style w:type="paragraph" w:customStyle="1" w:styleId="ListNumber4Level4">
    <w:name w:val="List Number 4 (Level 4)"/>
    <w:basedOn w:val="Text4"/>
    <w:rsid w:val="005948C4"/>
    <w:pPr>
      <w:numPr>
        <w:ilvl w:val="3"/>
        <w:numId w:val="42"/>
      </w:numPr>
    </w:pPr>
  </w:style>
  <w:style w:type="paragraph" w:customStyle="1" w:styleId="TableTitle">
    <w:name w:val="Table Title"/>
    <w:basedOn w:val="Normal"/>
    <w:next w:val="Normal"/>
    <w:rsid w:val="005948C4"/>
    <w:pPr>
      <w:spacing w:before="120" w:after="120"/>
      <w:jc w:val="center"/>
    </w:pPr>
    <w:rPr>
      <w:b/>
      <w:lang w:val="en-AU" w:eastAsia="en-US"/>
    </w:rPr>
  </w:style>
  <w:style w:type="character" w:customStyle="1" w:styleId="Marker">
    <w:name w:val="Marker"/>
    <w:rsid w:val="005948C4"/>
    <w:rPr>
      <w:color w:val="0000FF"/>
    </w:rPr>
  </w:style>
  <w:style w:type="character" w:customStyle="1" w:styleId="Marker1">
    <w:name w:val="Marker1"/>
    <w:rsid w:val="005948C4"/>
    <w:rPr>
      <w:color w:val="008000"/>
    </w:rPr>
  </w:style>
  <w:style w:type="character" w:customStyle="1" w:styleId="Marker2">
    <w:name w:val="Marker2"/>
    <w:rsid w:val="005948C4"/>
    <w:rPr>
      <w:color w:val="FF0000"/>
    </w:rPr>
  </w:style>
  <w:style w:type="paragraph" w:customStyle="1" w:styleId="TOCHeading">
    <w:name w:val="TOC Heading"/>
    <w:basedOn w:val="Normal"/>
    <w:next w:val="Normal"/>
    <w:rsid w:val="005948C4"/>
    <w:pPr>
      <w:spacing w:before="120" w:after="240"/>
      <w:jc w:val="center"/>
    </w:pPr>
    <w:rPr>
      <w:b/>
      <w:sz w:val="28"/>
      <w:lang w:val="en-AU" w:eastAsia="en-US"/>
    </w:rPr>
  </w:style>
  <w:style w:type="paragraph" w:customStyle="1" w:styleId="Communicationducommissairetitre">
    <w:name w:val="Communication du commissaire titre"/>
    <w:basedOn w:val="Normal"/>
    <w:next w:val="Normal"/>
    <w:rsid w:val="005948C4"/>
    <w:pPr>
      <w:spacing w:before="120" w:after="120"/>
      <w:jc w:val="center"/>
    </w:pPr>
    <w:rPr>
      <w:b/>
      <w:u w:val="single"/>
      <w:lang w:val="en-AU" w:eastAsia="en-US"/>
    </w:rPr>
  </w:style>
  <w:style w:type="paragraph" w:customStyle="1" w:styleId="Communicationtitre">
    <w:name w:val="Communication titre"/>
    <w:basedOn w:val="Normal"/>
    <w:next w:val="Normal"/>
    <w:rsid w:val="005948C4"/>
    <w:pPr>
      <w:spacing w:before="120" w:after="120"/>
      <w:jc w:val="center"/>
    </w:pPr>
    <w:rPr>
      <w:b/>
      <w:u w:val="single"/>
      <w:lang w:val="en-AU" w:eastAsia="en-US"/>
    </w:rPr>
  </w:style>
  <w:style w:type="paragraph" w:customStyle="1" w:styleId="Fichecomittitre">
    <w:name w:val="Fiche comité titre"/>
    <w:basedOn w:val="Normal"/>
    <w:next w:val="Normal"/>
    <w:rsid w:val="005948C4"/>
    <w:pPr>
      <w:spacing w:before="120" w:after="120"/>
      <w:jc w:val="center"/>
    </w:pPr>
    <w:rPr>
      <w:b/>
      <w:u w:val="single"/>
      <w:lang w:val="en-AU" w:eastAsia="en-US"/>
    </w:rPr>
  </w:style>
  <w:style w:type="paragraph" w:customStyle="1" w:styleId="Fichedaccordtitre">
    <w:name w:val="Fiche d'accord titre"/>
    <w:basedOn w:val="Normal"/>
    <w:next w:val="Normal"/>
    <w:rsid w:val="005948C4"/>
    <w:pPr>
      <w:spacing w:before="120" w:after="120"/>
      <w:jc w:val="center"/>
    </w:pPr>
    <w:rPr>
      <w:b/>
      <w:u w:val="single"/>
      <w:lang w:val="en-AU" w:eastAsia="en-US"/>
    </w:rPr>
  </w:style>
  <w:style w:type="paragraph" w:customStyle="1" w:styleId="Fichedinformationtitre">
    <w:name w:val="Fiche d'information titre"/>
    <w:basedOn w:val="Normal"/>
    <w:next w:val="Normal"/>
    <w:rsid w:val="005948C4"/>
    <w:pPr>
      <w:spacing w:before="120" w:after="120"/>
      <w:jc w:val="center"/>
    </w:pPr>
    <w:rPr>
      <w:b/>
      <w:u w:val="single"/>
      <w:lang w:val="en-AU" w:eastAsia="en-US"/>
    </w:rPr>
  </w:style>
  <w:style w:type="paragraph" w:customStyle="1" w:styleId="Fichedimpactbudgtairetitre">
    <w:name w:val="Fiche d'impact budgétaire titre"/>
    <w:basedOn w:val="Normal"/>
    <w:next w:val="Normal"/>
    <w:rsid w:val="005948C4"/>
    <w:pPr>
      <w:spacing w:before="120" w:after="120"/>
      <w:jc w:val="center"/>
    </w:pPr>
    <w:rPr>
      <w:b/>
      <w:u w:val="single"/>
      <w:lang w:val="en-AU" w:eastAsia="en-US"/>
    </w:rPr>
  </w:style>
  <w:style w:type="paragraph" w:customStyle="1" w:styleId="Langue">
    <w:name w:val="Langue"/>
    <w:basedOn w:val="Normal"/>
    <w:next w:val="Rfrenceinterne"/>
    <w:rsid w:val="005948C4"/>
    <w:pPr>
      <w:spacing w:after="600"/>
      <w:jc w:val="center"/>
    </w:pPr>
    <w:rPr>
      <w:b/>
      <w:caps/>
      <w:lang w:val="en-AU" w:eastAsia="en-US"/>
    </w:rPr>
  </w:style>
  <w:style w:type="paragraph" w:customStyle="1" w:styleId="Rfrenceinterne">
    <w:name w:val="Référence interne"/>
    <w:basedOn w:val="Normal"/>
    <w:next w:val="Normal"/>
    <w:rsid w:val="005948C4"/>
    <w:pPr>
      <w:spacing w:after="600"/>
      <w:jc w:val="center"/>
    </w:pPr>
    <w:rPr>
      <w:b/>
      <w:lang w:val="en-AU" w:eastAsia="en-US"/>
    </w:rPr>
  </w:style>
  <w:style w:type="paragraph" w:customStyle="1" w:styleId="Rsumtitre">
    <w:name w:val="Résumé titre"/>
    <w:basedOn w:val="Normal"/>
    <w:next w:val="Normal"/>
    <w:rsid w:val="005948C4"/>
    <w:pPr>
      <w:spacing w:before="120" w:after="120"/>
      <w:jc w:val="center"/>
    </w:pPr>
    <w:rPr>
      <w:b/>
      <w:u w:val="single"/>
      <w:lang w:val="en-AU" w:eastAsia="en-US"/>
    </w:rPr>
  </w:style>
  <w:style w:type="paragraph" w:customStyle="1" w:styleId="Annexecalendriertitre">
    <w:name w:val="Annexe calendrier titre"/>
    <w:basedOn w:val="Normal"/>
    <w:next w:val="Normal"/>
    <w:rsid w:val="005948C4"/>
    <w:pPr>
      <w:spacing w:before="120" w:after="120"/>
      <w:jc w:val="center"/>
    </w:pPr>
    <w:rPr>
      <w:b/>
      <w:u w:val="single"/>
      <w:lang w:val="en-AU" w:eastAsia="en-US"/>
    </w:rPr>
  </w:style>
  <w:style w:type="character" w:styleId="Kommentarhenvisning">
    <w:name w:val="annotation reference"/>
    <w:rsid w:val="005948C4"/>
    <w:rPr>
      <w:sz w:val="16"/>
      <w:szCs w:val="16"/>
    </w:rPr>
  </w:style>
  <w:style w:type="paragraph" w:styleId="Kommentartekst">
    <w:name w:val="annotation text"/>
    <w:basedOn w:val="Normal"/>
    <w:link w:val="KommentartekstTegn"/>
    <w:rsid w:val="005948C4"/>
    <w:pPr>
      <w:spacing w:before="120" w:after="120"/>
      <w:jc w:val="both"/>
    </w:pPr>
    <w:rPr>
      <w:sz w:val="20"/>
      <w:szCs w:val="20"/>
      <w:lang w:val="en-AU" w:eastAsia="en-US"/>
    </w:rPr>
  </w:style>
  <w:style w:type="character" w:customStyle="1" w:styleId="KommentartekstTegn">
    <w:name w:val="Kommentartekst Tegn"/>
    <w:link w:val="Kommentartekst"/>
    <w:rsid w:val="005948C4"/>
    <w:rPr>
      <w:lang w:val="en-AU"/>
    </w:rPr>
  </w:style>
  <w:style w:type="paragraph" w:styleId="Kommentaremne">
    <w:name w:val="annotation subject"/>
    <w:basedOn w:val="Kommentartekst"/>
    <w:next w:val="Kommentartekst"/>
    <w:link w:val="KommentaremneTegn"/>
    <w:rsid w:val="005948C4"/>
    <w:rPr>
      <w:b/>
      <w:bCs/>
    </w:rPr>
  </w:style>
  <w:style w:type="character" w:customStyle="1" w:styleId="KommentaremneTegn">
    <w:name w:val="Kommentaremne Tegn"/>
    <w:link w:val="Kommentaremne"/>
    <w:rsid w:val="005948C4"/>
    <w:rPr>
      <w:b/>
      <w:bCs/>
      <w:lang w:val="en-AU"/>
    </w:rPr>
  </w:style>
  <w:style w:type="paragraph" w:customStyle="1" w:styleId="CM14">
    <w:name w:val="CM14"/>
    <w:basedOn w:val="Normal"/>
    <w:next w:val="Normal"/>
    <w:rsid w:val="005948C4"/>
    <w:pPr>
      <w:widowControl w:val="0"/>
      <w:autoSpaceDE w:val="0"/>
      <w:autoSpaceDN w:val="0"/>
      <w:adjustRightInd w:val="0"/>
      <w:spacing w:after="233"/>
    </w:pPr>
    <w:rPr>
      <w:rFonts w:ascii="Arial" w:hAnsi="Arial"/>
      <w:lang w:val="en-US" w:eastAsia="en-US"/>
    </w:rPr>
  </w:style>
  <w:style w:type="paragraph" w:customStyle="1" w:styleId="CM17">
    <w:name w:val="CM17"/>
    <w:basedOn w:val="Normal"/>
    <w:next w:val="Normal"/>
    <w:rsid w:val="005948C4"/>
    <w:pPr>
      <w:widowControl w:val="0"/>
      <w:autoSpaceDE w:val="0"/>
      <w:autoSpaceDN w:val="0"/>
      <w:adjustRightInd w:val="0"/>
      <w:spacing w:after="178"/>
    </w:pPr>
    <w:rPr>
      <w:rFonts w:ascii="Arial" w:hAnsi="Arial"/>
      <w:lang w:val="en-US" w:eastAsia="en-US"/>
    </w:rPr>
  </w:style>
  <w:style w:type="character" w:customStyle="1" w:styleId="CharChar">
    <w:name w:val=" Char Char"/>
    <w:locked/>
    <w:rsid w:val="005948C4"/>
    <w:rPr>
      <w:b/>
      <w:bCs/>
      <w:iCs/>
      <w:noProof w:val="0"/>
      <w:sz w:val="24"/>
      <w:szCs w:val="28"/>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3248</Words>
  <Characters>18519</Characters>
  <Application>Microsoft Office Word</Application>
  <DocSecurity>0</DocSecurity>
  <Lines>154</Lines>
  <Paragraphs>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Exercise: Definition of “mainstreaming” and “environment”</vt:lpstr>
      <vt:lpstr>Exercise: Definition of “mainstreaming” and “environment”</vt:lpstr>
    </vt:vector>
  </TitlesOfParts>
  <Company>ULG</Company>
  <LinksUpToDate>false</LinksUpToDate>
  <CharactersWithSpaces>21724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Definition of “mainstreaming” and “environment”</dc:title>
  <dc:creator>ULG</dc:creator>
  <cp:lastModifiedBy>Bjørn Bauer</cp:lastModifiedBy>
  <cp:revision>2</cp:revision>
  <cp:lastPrinted>2010-09-22T15:54:00Z</cp:lastPrinted>
  <dcterms:created xsi:type="dcterms:W3CDTF">2014-10-15T14:10:00Z</dcterms:created>
  <dcterms:modified xsi:type="dcterms:W3CDTF">2014-10-15T14:10:00Z</dcterms:modified>
</cp:coreProperties>
</file>